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4D84EE30" w:rsidR="006642F5" w:rsidRPr="000469F6" w:rsidRDefault="0076647F" w:rsidP="005B4502">
                            <w:pPr>
                              <w:spacing w:after="240" w:line="240" w:lineRule="auto"/>
                              <w:ind w:right="360"/>
                              <w:rPr>
                                <w:rFonts w:ascii="Arial" w:hAnsi="Arial" w:cs="Arial"/>
                                <w:b/>
                                <w:sz w:val="43"/>
                                <w:szCs w:val="43"/>
                              </w:rPr>
                            </w:pPr>
                            <w:r>
                              <w:rPr>
                                <w:rFonts w:ascii="Arial" w:hAnsi="Arial" w:cs="Arial"/>
                                <w:b/>
                                <w:sz w:val="43"/>
                                <w:szCs w:val="43"/>
                              </w:rPr>
                              <w:t>NREL_CSM</w:t>
                            </w:r>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14:paraId="5B5793DC" w14:textId="4D84EE30" w:rsidR="006642F5" w:rsidRPr="000469F6" w:rsidRDefault="0076647F" w:rsidP="005B4502">
                      <w:pPr>
                        <w:spacing w:after="240" w:line="240" w:lineRule="auto"/>
                        <w:ind w:right="360"/>
                        <w:rPr>
                          <w:rFonts w:ascii="Arial" w:hAnsi="Arial" w:cs="Arial"/>
                          <w:b/>
                          <w:sz w:val="43"/>
                          <w:szCs w:val="43"/>
                        </w:rPr>
                      </w:pPr>
                      <w:r>
                        <w:rPr>
                          <w:rFonts w:ascii="Arial" w:hAnsi="Arial" w:cs="Arial"/>
                          <w:b/>
                          <w:sz w:val="43"/>
                          <w:szCs w:val="43"/>
                        </w:rPr>
                        <w:t>NREL_CSM</w:t>
                      </w:r>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 xml:space="preserve">Month </w:t>
                      </w:r>
                      <w:r>
                        <w:rPr>
                          <w:rFonts w:ascii="Arial" w:hAnsi="Arial" w:cs="Arial"/>
                        </w:rPr>
                        <w:t>Year</w:t>
                      </w:r>
                      <w:bookmarkStart w:id="1" w:name="_GoBack"/>
                      <w:bookmarkEnd w:id="1"/>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138FF3EA" w:rsidR="006642F5" w:rsidRPr="000469F6" w:rsidRDefault="0076647F" w:rsidP="00FB7D2E">
                            <w:pPr>
                              <w:spacing w:after="240" w:line="240" w:lineRule="auto"/>
                              <w:ind w:right="360"/>
                              <w:rPr>
                                <w:rFonts w:ascii="Arial" w:hAnsi="Arial" w:cs="Arial"/>
                                <w:b/>
                                <w:sz w:val="41"/>
                                <w:szCs w:val="41"/>
                              </w:rPr>
                            </w:pPr>
                            <w:r>
                              <w:rPr>
                                <w:rFonts w:ascii="Arial" w:hAnsi="Arial" w:cs="Arial"/>
                                <w:b/>
                                <w:sz w:val="41"/>
                                <w:szCs w:val="41"/>
                              </w:rPr>
                              <w:t>NREL_CSM</w:t>
                            </w:r>
                            <w:bookmarkStart w:id="0" w:name="_GoBack"/>
                            <w:bookmarkEnd w:id="0"/>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w:t>
                            </w:r>
                            <w:r w:rsidR="000469F6">
                              <w:rPr>
                                <w:rFonts w:ascii="Arial" w:hAnsi="Arial" w:cs="Arial"/>
                                <w:sz w:val="24"/>
                                <w:szCs w:val="24"/>
                              </w:rPr>
                              <w:t>14.3G01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14:paraId="337AEC53" w14:textId="138FF3EA" w:rsidR="006642F5" w:rsidRPr="000469F6" w:rsidRDefault="0076647F" w:rsidP="00FB7D2E">
                      <w:pPr>
                        <w:spacing w:after="240" w:line="240" w:lineRule="auto"/>
                        <w:ind w:right="360"/>
                        <w:rPr>
                          <w:rFonts w:ascii="Arial" w:hAnsi="Arial" w:cs="Arial"/>
                          <w:b/>
                          <w:sz w:val="41"/>
                          <w:szCs w:val="41"/>
                        </w:rPr>
                      </w:pPr>
                      <w:r>
                        <w:rPr>
                          <w:rFonts w:ascii="Arial" w:hAnsi="Arial" w:cs="Arial"/>
                          <w:b/>
                          <w:sz w:val="41"/>
                          <w:szCs w:val="41"/>
                        </w:rPr>
                        <w:t>NREL_CSM</w:t>
                      </w:r>
                      <w:bookmarkStart w:id="1" w:name="_GoBack"/>
                      <w:bookmarkEnd w:id="1"/>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w:t>
                      </w:r>
                      <w:r w:rsidR="000469F6">
                        <w:rPr>
                          <w:rFonts w:ascii="Arial" w:hAnsi="Arial" w:cs="Arial"/>
                          <w:sz w:val="24"/>
                          <w:szCs w:val="24"/>
                        </w:rPr>
                        <w:t>14.3G01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Corkery, NREL </w:t>
      </w:r>
      <w:r>
        <w:rPr>
          <w:rFonts w:ascii="Arial" w:hAnsi="Arial" w:cs="Arial"/>
          <w:i/>
          <w:iCs/>
          <w:sz w:val="16"/>
          <w:szCs w:val="16"/>
        </w:rPr>
        <w:t xml:space="preserve">16416, photo from SunEdison, NREL 17423, photo by Pat Corkery,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17613, photo by Dean Armstrong, NREL 17436, photo by Pat Corkery,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0% post</w:t>
      </w:r>
      <w:r w:rsidR="002857C4" w:rsidRPr="003140EA">
        <w:rPr>
          <w:rFonts w:ascii="Arial" w:hAnsi="Arial" w:cs="Arial"/>
          <w:sz w:val="16"/>
          <w:szCs w:val="16"/>
        </w:rPr>
        <w:t xml:space="preserve"> </w:t>
      </w:r>
      <w:r w:rsidR="001737F8" w:rsidRPr="003140EA">
        <w:rPr>
          <w:rFonts w:ascii="Arial" w:hAnsi="Arial" w:cs="Arial"/>
          <w:sz w:val="16"/>
          <w:szCs w:val="16"/>
        </w:rPr>
        <w:t>consumer waste</w:t>
      </w:r>
      <w:r w:rsidR="002857C4" w:rsidRPr="003140EA">
        <w:rPr>
          <w:rFonts w:ascii="Arial" w:hAnsi="Arial" w:cs="Arial"/>
          <w:sz w:val="16"/>
          <w:szCs w:val="16"/>
        </w:rPr>
        <w:t>.</w:t>
      </w:r>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BFE15" w14:textId="77777777" w:rsidR="0011623D" w:rsidRDefault="0011623D" w:rsidP="0007091A">
      <w:pPr>
        <w:spacing w:after="0" w:line="240" w:lineRule="auto"/>
      </w:pPr>
      <w:r>
        <w:separator/>
      </w:r>
    </w:p>
  </w:endnote>
  <w:endnote w:type="continuationSeparator" w:id="0">
    <w:p w14:paraId="7B8F6700" w14:textId="77777777" w:rsidR="0011623D" w:rsidRDefault="0011623D"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E607A" w14:textId="77777777" w:rsidR="006642F5" w:rsidRDefault="006642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ABC25" w14:textId="77777777" w:rsidR="0011623D" w:rsidRDefault="0011623D" w:rsidP="0007091A">
      <w:pPr>
        <w:spacing w:after="0" w:line="240" w:lineRule="auto"/>
      </w:pPr>
      <w:r>
        <w:separator/>
      </w:r>
    </w:p>
  </w:footnote>
  <w:footnote w:type="continuationSeparator" w:id="0">
    <w:p w14:paraId="701AF426" w14:textId="77777777" w:rsidR="0011623D" w:rsidRDefault="0011623D"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FBF2" w14:textId="77777777" w:rsidR="006642F5" w:rsidRPr="003B42A5" w:rsidRDefault="006642F5">
    <w:pPr>
      <w:pStyle w:val="Header"/>
      <w:rPr>
        <w:rFonts w:ascii="Arial" w:hAnsi="Arial" w:cs="Arial"/>
      </w:rPr>
    </w:pPr>
    <w:r>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D8" w14:textId="77777777" w:rsidR="006642F5" w:rsidRPr="003B42A5" w:rsidRDefault="006642F5">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E844" w14:textId="77777777" w:rsidR="006642F5" w:rsidRDefault="006642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E265" w14:textId="77777777" w:rsidR="006642F5" w:rsidRPr="003B42A5" w:rsidRDefault="006642F5">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2520E"/>
    <w:rsid w:val="000469F6"/>
    <w:rsid w:val="000534CF"/>
    <w:rsid w:val="0007091A"/>
    <w:rsid w:val="000734E9"/>
    <w:rsid w:val="0007419B"/>
    <w:rsid w:val="00081D62"/>
    <w:rsid w:val="000A0AD1"/>
    <w:rsid w:val="00100A7F"/>
    <w:rsid w:val="0011623D"/>
    <w:rsid w:val="001238D2"/>
    <w:rsid w:val="001366EA"/>
    <w:rsid w:val="001737F8"/>
    <w:rsid w:val="001868B2"/>
    <w:rsid w:val="001C64F9"/>
    <w:rsid w:val="001E66AB"/>
    <w:rsid w:val="00211A99"/>
    <w:rsid w:val="00227898"/>
    <w:rsid w:val="00235898"/>
    <w:rsid w:val="00250615"/>
    <w:rsid w:val="00256B06"/>
    <w:rsid w:val="00262EBA"/>
    <w:rsid w:val="00274CB1"/>
    <w:rsid w:val="0027561C"/>
    <w:rsid w:val="002851CC"/>
    <w:rsid w:val="002857C4"/>
    <w:rsid w:val="002A6C66"/>
    <w:rsid w:val="002D36F4"/>
    <w:rsid w:val="00312A68"/>
    <w:rsid w:val="003140EA"/>
    <w:rsid w:val="00315D80"/>
    <w:rsid w:val="00325522"/>
    <w:rsid w:val="00335756"/>
    <w:rsid w:val="00380F62"/>
    <w:rsid w:val="003B42A5"/>
    <w:rsid w:val="003C21D4"/>
    <w:rsid w:val="00473581"/>
    <w:rsid w:val="00495884"/>
    <w:rsid w:val="004A0E27"/>
    <w:rsid w:val="004A72C9"/>
    <w:rsid w:val="004A759B"/>
    <w:rsid w:val="004C77D3"/>
    <w:rsid w:val="004D1807"/>
    <w:rsid w:val="004E34CE"/>
    <w:rsid w:val="005065B0"/>
    <w:rsid w:val="005335BA"/>
    <w:rsid w:val="00544B37"/>
    <w:rsid w:val="005710CA"/>
    <w:rsid w:val="005B4502"/>
    <w:rsid w:val="005C06F9"/>
    <w:rsid w:val="005E21FA"/>
    <w:rsid w:val="00605BE4"/>
    <w:rsid w:val="00621106"/>
    <w:rsid w:val="0062558D"/>
    <w:rsid w:val="006272A5"/>
    <w:rsid w:val="006642F5"/>
    <w:rsid w:val="006906F1"/>
    <w:rsid w:val="006943A8"/>
    <w:rsid w:val="00694A84"/>
    <w:rsid w:val="006B063D"/>
    <w:rsid w:val="00701BA0"/>
    <w:rsid w:val="0075724B"/>
    <w:rsid w:val="00761A6A"/>
    <w:rsid w:val="0076647F"/>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45F42"/>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B2200"/>
    <w:rsid w:val="00CD161C"/>
    <w:rsid w:val="00D31D97"/>
    <w:rsid w:val="00D37A35"/>
    <w:rsid w:val="00D81D6F"/>
    <w:rsid w:val="00DA5944"/>
    <w:rsid w:val="00E9018B"/>
    <w:rsid w:val="00E90663"/>
    <w:rsid w:val="00EB60CC"/>
    <w:rsid w:val="00ED42A1"/>
    <w:rsid w:val="00F34BBC"/>
    <w:rsid w:val="00F461E2"/>
    <w:rsid w:val="00F927A0"/>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ports@adonis.osti.gov"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sti.gov/bridg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tis.gov/help/ordermethods.asp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orders@ntis.fedworld.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Windows User</cp:lastModifiedBy>
  <cp:revision>12</cp:revision>
  <cp:lastPrinted>2013-06-03T19:50:00Z</cp:lastPrinted>
  <dcterms:created xsi:type="dcterms:W3CDTF">2013-06-03T19:31:00Z</dcterms:created>
  <dcterms:modified xsi:type="dcterms:W3CDTF">2014-09-17T20:59:00Z</dcterms:modified>
</cp:coreProperties>
</file>