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19" w:rsidRPr="007E5296" w:rsidRDefault="00697729" w:rsidP="0037013A">
      <w:pPr>
        <w:jc w:val="both"/>
        <w:rPr>
          <w:sz w:val="24"/>
          <w:szCs w:val="24"/>
        </w:rPr>
      </w:pPr>
      <w:r w:rsidRPr="007E5296">
        <w:rPr>
          <w:sz w:val="24"/>
          <w:szCs w:val="24"/>
        </w:rPr>
        <w:t>Стратегия</w:t>
      </w:r>
    </w:p>
    <w:p w:rsidR="00697729" w:rsidRPr="007E5296" w:rsidRDefault="00697729" w:rsidP="0037013A">
      <w:pPr>
        <w:jc w:val="both"/>
        <w:rPr>
          <w:sz w:val="24"/>
          <w:szCs w:val="24"/>
        </w:rPr>
      </w:pPr>
    </w:p>
    <w:p w:rsidR="00982210" w:rsidRDefault="00982210" w:rsidP="0037013A">
      <w:pPr>
        <w:jc w:val="both"/>
        <w:rPr>
          <w:sz w:val="24"/>
          <w:szCs w:val="24"/>
        </w:rPr>
      </w:pPr>
      <w:r w:rsidRPr="007E5296">
        <w:rPr>
          <w:sz w:val="24"/>
          <w:szCs w:val="24"/>
        </w:rPr>
        <w:t xml:space="preserve">Используемый алгоритм относится к разновидности стратегий, использующих хеджирование рисков. Рассмотрим Рис.1 – концентрическими кружками (красным и синим) обозначена точка открытия длинной и короткой позиции одновременно. </w:t>
      </w:r>
      <w:r w:rsidR="00443752" w:rsidRPr="007E5296">
        <w:rPr>
          <w:sz w:val="24"/>
          <w:szCs w:val="24"/>
        </w:rPr>
        <w:t>Отложенные ордера на закрытие обеих позиций располагаются симметрично, поэтому стратегия характеризуется всего двумя настроечными параметрами – расстоянием от уровня открытия до стоп-</w:t>
      </w:r>
      <w:proofErr w:type="spellStart"/>
      <w:r w:rsidR="00443752" w:rsidRPr="007E5296">
        <w:rPr>
          <w:sz w:val="24"/>
          <w:szCs w:val="24"/>
        </w:rPr>
        <w:t>лосса</w:t>
      </w:r>
      <w:proofErr w:type="spellEnd"/>
      <w:r w:rsidR="00443752" w:rsidRPr="007E5296">
        <w:rPr>
          <w:sz w:val="24"/>
          <w:szCs w:val="24"/>
        </w:rPr>
        <w:t xml:space="preserve"> </w:t>
      </w:r>
      <w:r w:rsidR="00443752" w:rsidRPr="007E5296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pt" o:ole="">
            <v:imagedata r:id="rId4" o:title=""/>
          </v:shape>
          <o:OLEObject Type="Embed" ProgID="Equation.DSMT4" ShapeID="_x0000_i1025" DrawAspect="Content" ObjectID="_1714855105" r:id="rId5"/>
        </w:object>
      </w:r>
      <w:r w:rsidR="007E5296" w:rsidRPr="007E5296">
        <w:rPr>
          <w:sz w:val="24"/>
          <w:szCs w:val="24"/>
        </w:rPr>
        <w:t xml:space="preserve"> и до </w:t>
      </w:r>
      <w:proofErr w:type="spellStart"/>
      <w:r w:rsidR="007E5296" w:rsidRPr="007E5296">
        <w:rPr>
          <w:sz w:val="24"/>
          <w:szCs w:val="24"/>
        </w:rPr>
        <w:t>тэйк</w:t>
      </w:r>
      <w:proofErr w:type="spellEnd"/>
      <w:r w:rsidR="007E5296" w:rsidRPr="007E5296">
        <w:rPr>
          <w:sz w:val="24"/>
          <w:szCs w:val="24"/>
        </w:rPr>
        <w:t xml:space="preserve">-профита </w:t>
      </w:r>
      <w:r w:rsidR="007E5296" w:rsidRPr="007E5296">
        <w:rPr>
          <w:position w:val="-4"/>
          <w:sz w:val="24"/>
          <w:szCs w:val="24"/>
        </w:rPr>
        <w:object w:dxaOrig="180" w:dyaOrig="200">
          <v:shape id="_x0000_i1026" type="#_x0000_t75" style="width:9pt;height:10pt" o:ole="">
            <v:imagedata r:id="rId6" o:title=""/>
          </v:shape>
          <o:OLEObject Type="Embed" ProgID="Equation.DSMT4" ShapeID="_x0000_i1026" DrawAspect="Content" ObjectID="_1714855106" r:id="rId7"/>
        </w:object>
      </w:r>
      <w:r w:rsidR="007E5296" w:rsidRPr="007E5296">
        <w:rPr>
          <w:sz w:val="24"/>
          <w:szCs w:val="24"/>
        </w:rPr>
        <w:t xml:space="preserve">. При этом </w:t>
      </w:r>
      <w:r w:rsidR="007E5296" w:rsidRPr="007E5296">
        <w:rPr>
          <w:position w:val="-6"/>
          <w:sz w:val="24"/>
          <w:szCs w:val="24"/>
        </w:rPr>
        <w:object w:dxaOrig="540" w:dyaOrig="220">
          <v:shape id="_x0000_i1027" type="#_x0000_t75" style="width:27pt;height:11pt" o:ole="">
            <v:imagedata r:id="rId8" o:title=""/>
          </v:shape>
          <o:OLEObject Type="Embed" ProgID="Equation.DSMT4" ShapeID="_x0000_i1027" DrawAspect="Content" ObjectID="_1714855107" r:id="rId9"/>
        </w:object>
      </w:r>
      <w:r w:rsidR="007E5296" w:rsidRPr="007E5296">
        <w:rPr>
          <w:sz w:val="24"/>
          <w:szCs w:val="24"/>
        </w:rPr>
        <w:t xml:space="preserve"> при торговле на трендах и </w:t>
      </w:r>
      <w:r w:rsidR="007E5296" w:rsidRPr="00F04AFF">
        <w:rPr>
          <w:position w:val="-6"/>
        </w:rPr>
        <w:object w:dxaOrig="540" w:dyaOrig="220">
          <v:shape id="_x0000_i1028" type="#_x0000_t75" style="width:27pt;height:11pt" o:ole="">
            <v:imagedata r:id="rId10" o:title=""/>
          </v:shape>
          <o:OLEObject Type="Embed" ProgID="Equation.DSMT4" ShapeID="_x0000_i1028" DrawAspect="Content" ObjectID="_1714855108" r:id="rId11"/>
        </w:object>
      </w:r>
      <w:r w:rsidR="007E5296" w:rsidRPr="007E5296">
        <w:rPr>
          <w:sz w:val="24"/>
          <w:szCs w:val="24"/>
        </w:rPr>
        <w:t xml:space="preserve"> </w:t>
      </w:r>
      <w:r w:rsidR="007E5296">
        <w:rPr>
          <w:sz w:val="24"/>
          <w:szCs w:val="24"/>
        </w:rPr>
        <w:t>при торговле на коррекциях. Точка одновременного открытия пары задается случайно.</w:t>
      </w:r>
    </w:p>
    <w:p w:rsidR="00242B98" w:rsidRPr="007537A4" w:rsidRDefault="00242B98" w:rsidP="0037013A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82210" w:rsidRPr="007E5296" w:rsidTr="00242B98">
        <w:tc>
          <w:tcPr>
            <w:tcW w:w="9345" w:type="dxa"/>
          </w:tcPr>
          <w:p w:rsidR="00982210" w:rsidRPr="007E5296" w:rsidRDefault="00982210" w:rsidP="0037013A">
            <w:pPr>
              <w:jc w:val="both"/>
              <w:rPr>
                <w:sz w:val="24"/>
                <w:szCs w:val="24"/>
              </w:rPr>
            </w:pPr>
            <w:r w:rsidRPr="007E5296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48350" cy="27679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DE_EXPLAN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210" w:rsidRPr="007E5296" w:rsidTr="00242B98">
        <w:tc>
          <w:tcPr>
            <w:tcW w:w="9345" w:type="dxa"/>
          </w:tcPr>
          <w:p w:rsidR="00982210" w:rsidRPr="007E5296" w:rsidRDefault="00982210" w:rsidP="0037013A">
            <w:pPr>
              <w:jc w:val="both"/>
              <w:rPr>
                <w:sz w:val="24"/>
                <w:szCs w:val="24"/>
              </w:rPr>
            </w:pPr>
            <w:r w:rsidRPr="007E5296">
              <w:rPr>
                <w:sz w:val="24"/>
                <w:szCs w:val="24"/>
              </w:rPr>
              <w:t>Рис.1 Схема расположения отложенных ордеров на закрытие длинной (красные) и короткой (синие) позиции, в случае торговли на трендах (слева) и торговли на коррекциях (справа).</w:t>
            </w:r>
          </w:p>
        </w:tc>
      </w:tr>
    </w:tbl>
    <w:p w:rsidR="00697729" w:rsidRDefault="00982210" w:rsidP="0037013A">
      <w:pPr>
        <w:jc w:val="both"/>
        <w:rPr>
          <w:sz w:val="24"/>
          <w:szCs w:val="24"/>
        </w:rPr>
      </w:pPr>
      <w:r w:rsidRPr="007E5296">
        <w:rPr>
          <w:sz w:val="24"/>
          <w:szCs w:val="24"/>
        </w:rPr>
        <w:t xml:space="preserve"> </w:t>
      </w:r>
    </w:p>
    <w:p w:rsidR="00242B98" w:rsidRPr="007537A4" w:rsidRDefault="001B55D7" w:rsidP="0037013A">
      <w:pPr>
        <w:jc w:val="both"/>
        <w:rPr>
          <w:sz w:val="24"/>
          <w:szCs w:val="24"/>
        </w:rPr>
      </w:pPr>
      <w:r>
        <w:rPr>
          <w:sz w:val="24"/>
          <w:szCs w:val="24"/>
        </w:rPr>
        <w:t>Поясним механизм извлечения прибыли. При торговл</w:t>
      </w:r>
      <w:r w:rsidR="00C90F29">
        <w:rPr>
          <w:sz w:val="24"/>
          <w:szCs w:val="24"/>
        </w:rPr>
        <w:t>е</w:t>
      </w:r>
      <w:r>
        <w:rPr>
          <w:sz w:val="24"/>
          <w:szCs w:val="24"/>
        </w:rPr>
        <w:t xml:space="preserve"> на трендах (и возникновении, например, восходящего тренда</w:t>
      </w:r>
      <w:r w:rsidR="005C515C">
        <w:rPr>
          <w:sz w:val="24"/>
          <w:szCs w:val="24"/>
        </w:rPr>
        <w:t xml:space="preserve"> – противоположная ситуация абсолютно симметрична</w:t>
      </w:r>
      <w:r w:rsidR="00C90F29" w:rsidRPr="00C90F29">
        <w:rPr>
          <w:sz w:val="24"/>
          <w:szCs w:val="24"/>
        </w:rPr>
        <w:t>)</w:t>
      </w:r>
      <w:r w:rsidR="00C90F29">
        <w:rPr>
          <w:sz w:val="24"/>
          <w:szCs w:val="24"/>
        </w:rPr>
        <w:t xml:space="preserve"> цена актива пробивает стоп-</w:t>
      </w:r>
      <w:proofErr w:type="spellStart"/>
      <w:r w:rsidR="00C90F29">
        <w:rPr>
          <w:sz w:val="24"/>
          <w:szCs w:val="24"/>
        </w:rPr>
        <w:t>лосс</w:t>
      </w:r>
      <w:proofErr w:type="spellEnd"/>
      <w:r w:rsidR="00C90F29">
        <w:rPr>
          <w:sz w:val="24"/>
          <w:szCs w:val="24"/>
        </w:rPr>
        <w:t xml:space="preserve"> короткой позиции, уводя счет в небольшой минус, а затем пробивает </w:t>
      </w:r>
      <w:proofErr w:type="spellStart"/>
      <w:r w:rsidR="00C90F29">
        <w:rPr>
          <w:sz w:val="24"/>
          <w:szCs w:val="24"/>
        </w:rPr>
        <w:t>тэйк</w:t>
      </w:r>
      <w:proofErr w:type="spellEnd"/>
      <w:r w:rsidR="00C90F29">
        <w:rPr>
          <w:sz w:val="24"/>
          <w:szCs w:val="24"/>
        </w:rPr>
        <w:t xml:space="preserve">-профит длинной позиции и зарабатывает деньги, которые за счет разности расстояний </w:t>
      </w:r>
      <w:r w:rsidR="00C90F29" w:rsidRPr="00F04AFF">
        <w:rPr>
          <w:position w:val="-6"/>
        </w:rPr>
        <w:object w:dxaOrig="520" w:dyaOrig="220">
          <v:shape id="_x0000_i1029" type="#_x0000_t75" style="width:26pt;height:11pt" o:ole="">
            <v:imagedata r:id="rId13" o:title=""/>
          </v:shape>
          <o:OLEObject Type="Embed" ProgID="Equation.DSMT4" ShapeID="_x0000_i1029" DrawAspect="Content" ObjectID="_1714855109" r:id="rId14"/>
        </w:object>
      </w:r>
      <w:r w:rsidR="00C90F29" w:rsidRPr="00C90F29">
        <w:rPr>
          <w:sz w:val="24"/>
          <w:szCs w:val="24"/>
        </w:rPr>
        <w:t xml:space="preserve"> </w:t>
      </w:r>
      <w:r w:rsidR="00C90F29">
        <w:rPr>
          <w:sz w:val="24"/>
          <w:szCs w:val="24"/>
        </w:rPr>
        <w:t xml:space="preserve">перекрывают полученный на предыдущим закрытии убыток. При торговле на коррекциях </w:t>
      </w:r>
      <w:r w:rsidR="00FA11B9">
        <w:rPr>
          <w:sz w:val="24"/>
          <w:szCs w:val="24"/>
        </w:rPr>
        <w:t>стоп-</w:t>
      </w:r>
      <w:proofErr w:type="spellStart"/>
      <w:r w:rsidR="00FA11B9">
        <w:rPr>
          <w:sz w:val="24"/>
          <w:szCs w:val="24"/>
        </w:rPr>
        <w:t>лоссы</w:t>
      </w:r>
      <w:proofErr w:type="spellEnd"/>
      <w:r w:rsidR="00FA11B9">
        <w:rPr>
          <w:sz w:val="24"/>
          <w:szCs w:val="24"/>
        </w:rPr>
        <w:t xml:space="preserve"> располагаются достаточно далеко от уровня открытых позиций и служат «спасательным кругом» на самый крайний случай.</w:t>
      </w:r>
      <w:r w:rsidR="005C515C">
        <w:rPr>
          <w:sz w:val="24"/>
          <w:szCs w:val="24"/>
        </w:rPr>
        <w:t xml:space="preserve"> В «штатной ситуации» (и возникновении, например, восходящей коррекции – противоположная ситуация также, разумеется, симметрична</w:t>
      </w:r>
      <w:r w:rsidR="005C515C" w:rsidRPr="00C90F29">
        <w:rPr>
          <w:sz w:val="24"/>
          <w:szCs w:val="24"/>
        </w:rPr>
        <w:t>)</w:t>
      </w:r>
      <w:r w:rsidR="005C515C">
        <w:rPr>
          <w:sz w:val="24"/>
          <w:szCs w:val="24"/>
        </w:rPr>
        <w:t xml:space="preserve"> движение цены пробивает вначале длинный </w:t>
      </w:r>
      <w:proofErr w:type="spellStart"/>
      <w:r w:rsidR="005C515C">
        <w:rPr>
          <w:sz w:val="24"/>
          <w:szCs w:val="24"/>
        </w:rPr>
        <w:t>тэйк-профик</w:t>
      </w:r>
      <w:proofErr w:type="spellEnd"/>
      <w:r w:rsidR="005C515C">
        <w:rPr>
          <w:sz w:val="24"/>
          <w:szCs w:val="24"/>
        </w:rPr>
        <w:t xml:space="preserve">, а затем, на откате, разворачивается вниз и пробивает короткий </w:t>
      </w:r>
      <w:proofErr w:type="spellStart"/>
      <w:r w:rsidR="005C515C">
        <w:rPr>
          <w:sz w:val="24"/>
          <w:szCs w:val="24"/>
        </w:rPr>
        <w:t>тэйк-профик</w:t>
      </w:r>
      <w:proofErr w:type="spellEnd"/>
      <w:r w:rsidR="005C515C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37A4" w:rsidTr="007537A4">
        <w:tc>
          <w:tcPr>
            <w:tcW w:w="9345" w:type="dxa"/>
          </w:tcPr>
          <w:p w:rsidR="007537A4" w:rsidRDefault="007537A4" w:rsidP="0037013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848350" cy="25025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VENU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A4" w:rsidRPr="007537A4" w:rsidTr="007537A4">
        <w:tc>
          <w:tcPr>
            <w:tcW w:w="9345" w:type="dxa"/>
          </w:tcPr>
          <w:p w:rsidR="007537A4" w:rsidRPr="007537A4" w:rsidRDefault="007537A4" w:rsidP="003701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Рис.2 Схема извлечения прибыли при торговле на трендах (слева) и на отскоках (справа).</w:t>
            </w:r>
          </w:p>
        </w:tc>
      </w:tr>
    </w:tbl>
    <w:p w:rsidR="007537A4" w:rsidRDefault="007537A4" w:rsidP="0037013A">
      <w:pPr>
        <w:jc w:val="both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228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CF2118" w:rsidTr="00CF2118">
        <w:tc>
          <w:tcPr>
            <w:tcW w:w="4588" w:type="dxa"/>
          </w:tcPr>
          <w:p w:rsidR="00CF2118" w:rsidRDefault="00CF2118" w:rsidP="00CF2118">
            <w:pPr>
              <w:jc w:val="both"/>
              <w:rPr>
                <w:sz w:val="24"/>
                <w:szCs w:val="24"/>
              </w:rPr>
            </w:pPr>
            <w:r>
              <w:object w:dxaOrig="9780" w:dyaOrig="7920">
                <v:shape id="_x0000_i1263" type="#_x0000_t75" style="width:218.5pt;height:177pt" o:ole="">
                  <v:imagedata r:id="rId16" o:title=""/>
                </v:shape>
                <o:OLEObject Type="Embed" ProgID="PBrush" ShapeID="_x0000_i1263" DrawAspect="Content" ObjectID="_1714855110" r:id="rId17"/>
              </w:object>
            </w:r>
          </w:p>
        </w:tc>
      </w:tr>
      <w:tr w:rsidR="00CF2118" w:rsidTr="00CF2118">
        <w:tc>
          <w:tcPr>
            <w:tcW w:w="4588" w:type="dxa"/>
          </w:tcPr>
          <w:p w:rsidR="00CF2118" w:rsidRDefault="00CF2118" w:rsidP="00CF211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Рис.3 Определение трендового и откатного (осциллирующего) рынка при помощи среднего наклона границ интерполяционного коридора</w:t>
            </w:r>
          </w:p>
        </w:tc>
      </w:tr>
    </w:tbl>
    <w:p w:rsidR="005C515C" w:rsidRDefault="00CF2118" w:rsidP="00370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08B1">
        <w:rPr>
          <w:sz w:val="24"/>
          <w:szCs w:val="24"/>
        </w:rPr>
        <w:t>Сам собой в</w:t>
      </w:r>
      <w:r w:rsidR="005C515C">
        <w:rPr>
          <w:sz w:val="24"/>
          <w:szCs w:val="24"/>
        </w:rPr>
        <w:t xml:space="preserve">озникает вопрос о зависимости вероятности выигрыша от характеристик движения цены. Небольшое исследование ниже показывает, что эта вероятность зависит от </w:t>
      </w:r>
      <w:r w:rsidR="002B08B1">
        <w:rPr>
          <w:sz w:val="24"/>
          <w:szCs w:val="24"/>
        </w:rPr>
        <w:t>плотности</w:t>
      </w:r>
      <w:r w:rsidR="000D2ADB">
        <w:rPr>
          <w:sz w:val="24"/>
          <w:szCs w:val="24"/>
        </w:rPr>
        <w:t xml:space="preserve"> распределения скачков цены за </w:t>
      </w:r>
      <w:r w:rsidR="000338E2">
        <w:rPr>
          <w:sz w:val="24"/>
          <w:szCs w:val="24"/>
        </w:rPr>
        <w:t>соответствующий фрейму период времени (мы рассматривали фреймы 1 мин и 1 сек).</w:t>
      </w:r>
      <w:r w:rsidR="002B08B1">
        <w:rPr>
          <w:sz w:val="24"/>
          <w:szCs w:val="24"/>
        </w:rPr>
        <w:t xml:space="preserve"> Естес</w:t>
      </w:r>
      <w:r w:rsidR="00FF57FA">
        <w:rPr>
          <w:sz w:val="24"/>
          <w:szCs w:val="24"/>
        </w:rPr>
        <w:t>твенно, мы рассматривали трендо</w:t>
      </w:r>
      <w:r w:rsidR="002B08B1">
        <w:rPr>
          <w:sz w:val="24"/>
          <w:szCs w:val="24"/>
        </w:rPr>
        <w:t>вый и откатный (</w:t>
      </w:r>
      <w:r w:rsidR="00BC3992">
        <w:rPr>
          <w:sz w:val="24"/>
          <w:szCs w:val="24"/>
        </w:rPr>
        <w:t>коррекционный, или осцилляционный</w:t>
      </w:r>
      <w:r w:rsidR="002B08B1">
        <w:rPr>
          <w:sz w:val="24"/>
          <w:szCs w:val="24"/>
        </w:rPr>
        <w:t xml:space="preserve">) рынки отдельно, отделяя тренды от осцилляции при помощи </w:t>
      </w:r>
      <w:r w:rsidR="00B25768">
        <w:rPr>
          <w:sz w:val="24"/>
          <w:szCs w:val="24"/>
        </w:rPr>
        <w:t xml:space="preserve">среднего наклона границ </w:t>
      </w:r>
      <w:r w:rsidR="002B08B1">
        <w:rPr>
          <w:sz w:val="24"/>
          <w:szCs w:val="24"/>
        </w:rPr>
        <w:t xml:space="preserve">интерполяционного коридора, построенного по минимальным и максимальным отсчетам уровня локальности, равного </w:t>
      </w:r>
      <w:r w:rsidR="00274C73">
        <w:rPr>
          <w:sz w:val="24"/>
          <w:szCs w:val="24"/>
        </w:rPr>
        <w:t>десяти</w:t>
      </w:r>
      <w:r w:rsidR="002B08B1">
        <w:rPr>
          <w:sz w:val="24"/>
          <w:szCs w:val="24"/>
        </w:rPr>
        <w:t>кратному времени фрейма (</w:t>
      </w:r>
      <w:r w:rsidR="0037013A">
        <w:rPr>
          <w:sz w:val="24"/>
          <w:szCs w:val="24"/>
        </w:rPr>
        <w:t xml:space="preserve">уровень локальности </w:t>
      </w:r>
      <w:r w:rsidR="0037013A" w:rsidRPr="00F04AFF">
        <w:rPr>
          <w:position w:val="-6"/>
        </w:rPr>
        <w:object w:dxaOrig="200" w:dyaOrig="220">
          <v:shape id="_x0000_i1030" type="#_x0000_t75" style="width:10pt;height:11pt" o:ole="">
            <v:imagedata r:id="rId18" o:title=""/>
          </v:shape>
          <o:OLEObject Type="Embed" ProgID="Equation.DSMT4" ShapeID="_x0000_i1030" DrawAspect="Content" ObjectID="_1714855111" r:id="rId19"/>
        </w:object>
      </w:r>
      <w:r w:rsidR="0037013A" w:rsidRPr="0037013A">
        <w:rPr>
          <w:sz w:val="24"/>
          <w:szCs w:val="24"/>
        </w:rPr>
        <w:t xml:space="preserve"> </w:t>
      </w:r>
      <w:r w:rsidR="0037013A">
        <w:rPr>
          <w:sz w:val="24"/>
          <w:szCs w:val="24"/>
        </w:rPr>
        <w:t xml:space="preserve">экстремума </w:t>
      </w:r>
      <w:r w:rsidR="0037013A" w:rsidRPr="00F04AFF">
        <w:rPr>
          <w:position w:val="-14"/>
        </w:rPr>
        <w:object w:dxaOrig="560" w:dyaOrig="400">
          <v:shape id="_x0000_i1031" type="#_x0000_t75" style="width:28pt;height:20pt" o:ole="">
            <v:imagedata r:id="rId20" o:title=""/>
          </v:shape>
          <o:OLEObject Type="Embed" ProgID="Equation.DSMT4" ShapeID="_x0000_i1031" DrawAspect="Content" ObjectID="_1714855112" r:id="rId21"/>
        </w:object>
      </w:r>
      <w:r w:rsidR="0037013A">
        <w:rPr>
          <w:sz w:val="24"/>
          <w:szCs w:val="24"/>
        </w:rPr>
        <w:t xml:space="preserve"> подразумевает, что интервал </w:t>
      </w:r>
      <w:r w:rsidR="00DA3BC7" w:rsidRPr="00F04AFF">
        <w:rPr>
          <w:position w:val="-14"/>
        </w:rPr>
        <w:object w:dxaOrig="1780" w:dyaOrig="400">
          <v:shape id="_x0000_i1032" type="#_x0000_t75" style="width:89pt;height:20pt" o:ole="">
            <v:imagedata r:id="rId22" o:title=""/>
          </v:shape>
          <o:OLEObject Type="Embed" ProgID="Equation.DSMT4" ShapeID="_x0000_i1032" DrawAspect="Content" ObjectID="_1714855113" r:id="rId23"/>
        </w:object>
      </w:r>
      <w:r w:rsidR="0037013A" w:rsidRPr="0037013A">
        <w:rPr>
          <w:sz w:val="24"/>
          <w:szCs w:val="24"/>
        </w:rPr>
        <w:t xml:space="preserve"> </w:t>
      </w:r>
      <w:r w:rsidR="0037013A">
        <w:rPr>
          <w:sz w:val="24"/>
          <w:szCs w:val="24"/>
        </w:rPr>
        <w:t>не содержит</w:t>
      </w:r>
      <w:r w:rsidR="00DA3BC7" w:rsidRPr="00DA3BC7">
        <w:rPr>
          <w:sz w:val="24"/>
          <w:szCs w:val="24"/>
        </w:rPr>
        <w:t xml:space="preserve"> </w:t>
      </w:r>
      <w:r w:rsidR="00DA3BC7">
        <w:rPr>
          <w:sz w:val="24"/>
          <w:szCs w:val="24"/>
        </w:rPr>
        <w:t xml:space="preserve">значений цены вблизи </w:t>
      </w:r>
      <w:r w:rsidR="00DA3BC7" w:rsidRPr="00F04AFF">
        <w:rPr>
          <w:position w:val="-14"/>
        </w:rPr>
        <w:object w:dxaOrig="480" w:dyaOrig="400">
          <v:shape id="_x0000_i1033" type="#_x0000_t75" style="width:24pt;height:20pt" o:ole="">
            <v:imagedata r:id="rId24" o:title=""/>
          </v:shape>
          <o:OLEObject Type="Embed" ProgID="Equation.DSMT4" ShapeID="_x0000_i1033" DrawAspect="Content" ObjectID="_1714855114" r:id="rId25"/>
        </w:object>
      </w:r>
      <w:r w:rsidR="002B08B1">
        <w:rPr>
          <w:sz w:val="24"/>
          <w:szCs w:val="24"/>
        </w:rPr>
        <w:t>)</w:t>
      </w:r>
      <w:r w:rsidR="00DA3BC7">
        <w:rPr>
          <w:sz w:val="24"/>
          <w:szCs w:val="24"/>
        </w:rPr>
        <w:t>, Рис.3.</w:t>
      </w:r>
      <w:r w:rsidR="00DB37BB">
        <w:rPr>
          <w:sz w:val="24"/>
          <w:szCs w:val="24"/>
        </w:rPr>
        <w:t xml:space="preserve"> Вкратце</w:t>
      </w:r>
      <w:r w:rsidR="00CD7CD7">
        <w:rPr>
          <w:sz w:val="24"/>
          <w:szCs w:val="24"/>
        </w:rPr>
        <w:t>,</w:t>
      </w:r>
      <w:r w:rsidR="00DB37BB">
        <w:rPr>
          <w:sz w:val="24"/>
          <w:szCs w:val="24"/>
        </w:rPr>
        <w:t xml:space="preserve"> наши результаты следующие: если обозначить за </w:t>
      </w:r>
      <w:r w:rsidR="00DB37BB" w:rsidRPr="00DB37BB">
        <w:rPr>
          <w:position w:val="-10"/>
          <w:sz w:val="24"/>
          <w:szCs w:val="24"/>
        </w:rPr>
        <w:object w:dxaOrig="240" w:dyaOrig="260">
          <v:shape id="_x0000_i1264" type="#_x0000_t75" style="width:12pt;height:13pt" o:ole="">
            <v:imagedata r:id="rId26" o:title=""/>
          </v:shape>
          <o:OLEObject Type="Embed" ProgID="Equation.DSMT4" ShapeID="_x0000_i1264" DrawAspect="Content" ObjectID="_1714855115" r:id="rId27"/>
        </w:object>
      </w:r>
      <w:r w:rsidR="00DB37BB">
        <w:rPr>
          <w:sz w:val="24"/>
          <w:szCs w:val="24"/>
        </w:rPr>
        <w:t xml:space="preserve"> и </w:t>
      </w:r>
      <w:r w:rsidR="00DB37BB" w:rsidRPr="00DB37BB">
        <w:rPr>
          <w:position w:val="-6"/>
          <w:sz w:val="24"/>
          <w:szCs w:val="24"/>
        </w:rPr>
        <w:object w:dxaOrig="320" w:dyaOrig="320">
          <v:shape id="_x0000_i1265" type="#_x0000_t75" style="width:16pt;height:16pt" o:ole="">
            <v:imagedata r:id="rId28" o:title=""/>
          </v:shape>
          <o:OLEObject Type="Embed" ProgID="Equation.DSMT4" ShapeID="_x0000_i1265" DrawAspect="Content" ObjectID="_1714855116" r:id="rId29"/>
        </w:object>
      </w:r>
      <w:r w:rsidR="00DB37BB">
        <w:rPr>
          <w:sz w:val="24"/>
          <w:szCs w:val="24"/>
        </w:rPr>
        <w:t xml:space="preserve"> соответственно среднее значение и дисперсию </w:t>
      </w:r>
      <w:r w:rsidR="00CD7CD7">
        <w:rPr>
          <w:sz w:val="24"/>
          <w:szCs w:val="24"/>
        </w:rPr>
        <w:t xml:space="preserve">скачков котировок внутри фрейма, то вероятность выигрыша </w:t>
      </w:r>
      <w:r w:rsidR="00CD7CD7" w:rsidRPr="00CD7CD7">
        <w:rPr>
          <w:position w:val="-14"/>
          <w:sz w:val="24"/>
          <w:szCs w:val="24"/>
          <w:lang w:val="en-US"/>
        </w:rPr>
        <w:object w:dxaOrig="760" w:dyaOrig="400">
          <v:shape id="_x0000_i1266" type="#_x0000_t75" style="width:38pt;height:20pt" o:ole="">
            <v:imagedata r:id="rId30" o:title=""/>
          </v:shape>
          <o:OLEObject Type="Embed" ProgID="Equation.DSMT4" ShapeID="_x0000_i1266" DrawAspect="Content" ObjectID="_1714855117" r:id="rId31"/>
        </w:object>
      </w:r>
      <w:r w:rsidR="00CD7CD7">
        <w:rPr>
          <w:sz w:val="24"/>
          <w:szCs w:val="24"/>
        </w:rPr>
        <w:t xml:space="preserve">, т.е. вероятность достижения </w:t>
      </w:r>
      <w:proofErr w:type="spellStart"/>
      <w:r w:rsidR="00CD7CD7">
        <w:rPr>
          <w:sz w:val="24"/>
          <w:szCs w:val="24"/>
        </w:rPr>
        <w:t>тейк</w:t>
      </w:r>
      <w:proofErr w:type="spellEnd"/>
      <w:r w:rsidR="00CD7CD7">
        <w:rPr>
          <w:sz w:val="24"/>
          <w:szCs w:val="24"/>
        </w:rPr>
        <w:t>-профита раньше, чем стоп-</w:t>
      </w:r>
      <w:proofErr w:type="spellStart"/>
      <w:r w:rsidR="00CD7CD7">
        <w:rPr>
          <w:sz w:val="24"/>
          <w:szCs w:val="24"/>
        </w:rPr>
        <w:t>лосса</w:t>
      </w:r>
      <w:proofErr w:type="spellEnd"/>
      <w:r w:rsidR="00CD7CD7">
        <w:rPr>
          <w:sz w:val="24"/>
          <w:szCs w:val="24"/>
        </w:rPr>
        <w:t xml:space="preserve">, подчиняется кое-какому интегральному уравнению, </w:t>
      </w:r>
      <w:r w:rsidR="00156B04">
        <w:rPr>
          <w:sz w:val="24"/>
          <w:szCs w:val="24"/>
        </w:rPr>
        <w:t xml:space="preserve">которое в приближении достаточно малых по сравнению с величиной </w:t>
      </w:r>
      <w:r w:rsidR="00156B04" w:rsidRPr="007E5296">
        <w:rPr>
          <w:sz w:val="24"/>
          <w:szCs w:val="24"/>
        </w:rPr>
        <w:t>стоп-</w:t>
      </w:r>
      <w:proofErr w:type="spellStart"/>
      <w:r w:rsidR="00156B04" w:rsidRPr="007E5296">
        <w:rPr>
          <w:sz w:val="24"/>
          <w:szCs w:val="24"/>
        </w:rPr>
        <w:t>лосса</w:t>
      </w:r>
      <w:proofErr w:type="spellEnd"/>
      <w:r w:rsidR="00156B04" w:rsidRPr="007E5296">
        <w:rPr>
          <w:sz w:val="24"/>
          <w:szCs w:val="24"/>
        </w:rPr>
        <w:t xml:space="preserve"> </w:t>
      </w:r>
      <w:r w:rsidR="00156B04" w:rsidRPr="007E5296">
        <w:rPr>
          <w:position w:val="-6"/>
          <w:sz w:val="24"/>
          <w:szCs w:val="24"/>
        </w:rPr>
        <w:object w:dxaOrig="200" w:dyaOrig="220">
          <v:shape id="_x0000_i1267" type="#_x0000_t75" style="width:10pt;height:11pt" o:ole="">
            <v:imagedata r:id="rId4" o:title=""/>
          </v:shape>
          <o:OLEObject Type="Embed" ProgID="Equation.DSMT4" ShapeID="_x0000_i1267" DrawAspect="Content" ObjectID="_1714855118" r:id="rId32"/>
        </w:object>
      </w:r>
      <w:r w:rsidR="00156B04">
        <w:rPr>
          <w:sz w:val="24"/>
          <w:szCs w:val="24"/>
        </w:rPr>
        <w:t xml:space="preserve"> и </w:t>
      </w:r>
      <w:proofErr w:type="spellStart"/>
      <w:r w:rsidR="00156B04" w:rsidRPr="007E5296">
        <w:rPr>
          <w:sz w:val="24"/>
          <w:szCs w:val="24"/>
        </w:rPr>
        <w:t>тэйк</w:t>
      </w:r>
      <w:proofErr w:type="spellEnd"/>
      <w:r w:rsidR="00156B04" w:rsidRPr="007E5296">
        <w:rPr>
          <w:sz w:val="24"/>
          <w:szCs w:val="24"/>
        </w:rPr>
        <w:t xml:space="preserve">-профита </w:t>
      </w:r>
      <w:r w:rsidR="00156B04" w:rsidRPr="007E5296">
        <w:rPr>
          <w:position w:val="-4"/>
          <w:sz w:val="24"/>
          <w:szCs w:val="24"/>
        </w:rPr>
        <w:object w:dxaOrig="180" w:dyaOrig="200">
          <v:shape id="_x0000_i1268" type="#_x0000_t75" style="width:9pt;height:10pt" o:ole="">
            <v:imagedata r:id="rId6" o:title=""/>
          </v:shape>
          <o:OLEObject Type="Embed" ProgID="Equation.DSMT4" ShapeID="_x0000_i1268" DrawAspect="Content" ObjectID="_1714855119" r:id="rId33"/>
        </w:object>
      </w:r>
      <w:r w:rsidR="00156B04">
        <w:rPr>
          <w:sz w:val="24"/>
          <w:szCs w:val="24"/>
        </w:rPr>
        <w:t xml:space="preserve"> скачков сводится к дифференциальному уравнению второго порядка с граничными условиями</w:t>
      </w:r>
    </w:p>
    <w:p w:rsidR="00956E62" w:rsidRDefault="00156B04" w:rsidP="00156B04">
      <w:pPr>
        <w:jc w:val="center"/>
        <w:rPr>
          <w:sz w:val="24"/>
          <w:szCs w:val="24"/>
          <w:lang w:val="en-US"/>
        </w:rPr>
      </w:pPr>
      <w:r w:rsidRPr="00156B04">
        <w:rPr>
          <w:position w:val="-34"/>
          <w:sz w:val="24"/>
          <w:szCs w:val="24"/>
          <w:lang w:val="en-US"/>
        </w:rPr>
        <w:object w:dxaOrig="1480" w:dyaOrig="800">
          <v:shape id="_x0000_i1271" type="#_x0000_t75" style="width:74pt;height:40pt" o:ole="">
            <v:imagedata r:id="rId34" o:title=""/>
          </v:shape>
          <o:OLEObject Type="Embed" ProgID="Equation.DSMT4" ShapeID="_x0000_i1271" DrawAspect="Content" ObjectID="_1714855120" r:id="rId35"/>
        </w:object>
      </w:r>
    </w:p>
    <w:p w:rsidR="00156B04" w:rsidRPr="00156B04" w:rsidRDefault="00156B04" w:rsidP="00370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откуда </w:t>
      </w:r>
    </w:p>
    <w:p w:rsidR="00DA3BC7" w:rsidRDefault="00156B04" w:rsidP="00156B04">
      <w:pPr>
        <w:jc w:val="center"/>
        <w:rPr>
          <w:sz w:val="24"/>
          <w:szCs w:val="24"/>
          <w:lang w:val="en-US"/>
        </w:rPr>
      </w:pPr>
      <w:r w:rsidRPr="00156B04">
        <w:rPr>
          <w:position w:val="-82"/>
          <w:sz w:val="24"/>
          <w:szCs w:val="24"/>
          <w:lang w:val="en-US"/>
        </w:rPr>
        <w:object w:dxaOrig="4580" w:dyaOrig="1760">
          <v:shape id="_x0000_i1274" type="#_x0000_t75" style="width:229pt;height:88pt" o:ole="">
            <v:imagedata r:id="rId36" o:title=""/>
          </v:shape>
          <o:OLEObject Type="Embed" ProgID="Equation.DSMT4" ShapeID="_x0000_i1274" DrawAspect="Content" ObjectID="_1714855121" r:id="rId37"/>
        </w:object>
      </w:r>
    </w:p>
    <w:p w:rsidR="00156B04" w:rsidRDefault="00156B04" w:rsidP="00156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образом, на откатных рынках выигрыш весьма вероятен при близко расположенных </w:t>
      </w:r>
      <w:proofErr w:type="spellStart"/>
      <w:r w:rsidR="00721CE5">
        <w:rPr>
          <w:sz w:val="24"/>
          <w:szCs w:val="24"/>
        </w:rPr>
        <w:t>тейк</w:t>
      </w:r>
      <w:proofErr w:type="spellEnd"/>
      <w:r w:rsidR="00721CE5">
        <w:rPr>
          <w:sz w:val="24"/>
          <w:szCs w:val="24"/>
        </w:rPr>
        <w:t>-профитах и далеко расположенных стоп-</w:t>
      </w:r>
      <w:proofErr w:type="spellStart"/>
      <w:r w:rsidR="00721CE5">
        <w:rPr>
          <w:sz w:val="24"/>
          <w:szCs w:val="24"/>
        </w:rPr>
        <w:t>лоссах</w:t>
      </w:r>
      <w:proofErr w:type="spellEnd"/>
      <w:r w:rsidR="00721CE5">
        <w:rPr>
          <w:sz w:val="24"/>
          <w:szCs w:val="24"/>
        </w:rPr>
        <w:t>, и на трендовых рынках наоборот.</w:t>
      </w:r>
    </w:p>
    <w:p w:rsidR="00721CE5" w:rsidRDefault="00721CE5" w:rsidP="00156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Мы протестировали стратегию на 1-сек. котировках акций </w:t>
      </w:r>
      <w:proofErr w:type="spellStart"/>
      <w:r>
        <w:rPr>
          <w:sz w:val="24"/>
          <w:szCs w:val="24"/>
        </w:rPr>
        <w:t>Гугла</w:t>
      </w:r>
      <w:proofErr w:type="spellEnd"/>
      <w:r>
        <w:rPr>
          <w:sz w:val="24"/>
          <w:szCs w:val="24"/>
        </w:rPr>
        <w:t xml:space="preserve"> и 1-мин. котировках акций </w:t>
      </w:r>
      <w:r>
        <w:rPr>
          <w:sz w:val="24"/>
          <w:szCs w:val="24"/>
          <w:lang w:val="en-US"/>
        </w:rPr>
        <w:t>Apple</w:t>
      </w:r>
      <w:r>
        <w:rPr>
          <w:sz w:val="24"/>
          <w:szCs w:val="24"/>
        </w:rPr>
        <w:t xml:space="preserve"> для разных значений стоп-</w:t>
      </w:r>
      <w:proofErr w:type="spellStart"/>
      <w:r>
        <w:rPr>
          <w:sz w:val="24"/>
          <w:szCs w:val="24"/>
        </w:rPr>
        <w:t>лоссов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тейк</w:t>
      </w:r>
      <w:proofErr w:type="spellEnd"/>
      <w:r>
        <w:rPr>
          <w:sz w:val="24"/>
          <w:szCs w:val="24"/>
        </w:rPr>
        <w:t xml:space="preserve">-профитов. Видно, что выигрышные стратегии для </w:t>
      </w:r>
      <w:r>
        <w:rPr>
          <w:sz w:val="24"/>
          <w:szCs w:val="24"/>
          <w:lang w:val="en-US"/>
        </w:rPr>
        <w:t>Google</w:t>
      </w:r>
      <w:r w:rsidRPr="00721C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располагаются в основном в области </w:t>
      </w:r>
      <w:r w:rsidRPr="00721CE5">
        <w:rPr>
          <w:position w:val="-6"/>
          <w:sz w:val="24"/>
          <w:szCs w:val="24"/>
          <w:lang w:val="en-US"/>
        </w:rPr>
        <w:object w:dxaOrig="540" w:dyaOrig="220">
          <v:shape id="_x0000_i1275" type="#_x0000_t75" style="width:27pt;height:11pt" o:ole="">
            <v:imagedata r:id="rId38" o:title=""/>
          </v:shape>
          <o:OLEObject Type="Embed" ProgID="Equation.DSMT4" ShapeID="_x0000_i1275" DrawAspect="Content" ObjectID="_1714855122" r:id="rId39"/>
        </w:object>
      </w:r>
      <w:r>
        <w:rPr>
          <w:sz w:val="24"/>
          <w:szCs w:val="24"/>
        </w:rPr>
        <w:t xml:space="preserve">, тогда как выигрышные стратегии для </w:t>
      </w:r>
      <w:r>
        <w:rPr>
          <w:sz w:val="24"/>
          <w:szCs w:val="24"/>
          <w:lang w:val="en-US"/>
        </w:rPr>
        <w:t>Apple</w:t>
      </w:r>
      <w:r>
        <w:rPr>
          <w:sz w:val="24"/>
          <w:szCs w:val="24"/>
        </w:rPr>
        <w:t xml:space="preserve"> – в области </w:t>
      </w:r>
      <w:r w:rsidRPr="00721CE5">
        <w:rPr>
          <w:position w:val="-6"/>
          <w:sz w:val="24"/>
          <w:szCs w:val="24"/>
          <w:lang w:val="en-US"/>
        </w:rPr>
        <w:object w:dxaOrig="540" w:dyaOrig="220">
          <v:shape id="_x0000_i1276" type="#_x0000_t75" style="width:27pt;height:11pt" o:ole="">
            <v:imagedata r:id="rId40" o:title=""/>
          </v:shape>
          <o:OLEObject Type="Embed" ProgID="Equation.DSMT4" ShapeID="_x0000_i1276" DrawAspect="Content" ObjectID="_1714855123" r:id="rId41"/>
        </w:object>
      </w:r>
      <w:r w:rsidRPr="00721CE5">
        <w:rPr>
          <w:sz w:val="24"/>
          <w:szCs w:val="24"/>
        </w:rPr>
        <w:t xml:space="preserve"> (</w:t>
      </w:r>
      <w:r>
        <w:rPr>
          <w:sz w:val="24"/>
          <w:szCs w:val="24"/>
        </w:rPr>
        <w:t>Рис.4-5</w:t>
      </w:r>
      <w:r w:rsidRPr="00721CE5">
        <w:rPr>
          <w:sz w:val="24"/>
          <w:szCs w:val="24"/>
        </w:rPr>
        <w:t>)</w:t>
      </w:r>
    </w:p>
    <w:p w:rsidR="00753255" w:rsidRDefault="00753255" w:rsidP="00156B04">
      <w:pPr>
        <w:jc w:val="both"/>
        <w:rPr>
          <w:sz w:val="24"/>
          <w:szCs w:val="24"/>
        </w:rPr>
      </w:pPr>
    </w:p>
    <w:p w:rsidR="00753255" w:rsidRPr="00721CE5" w:rsidRDefault="00753255" w:rsidP="00156B04">
      <w:pPr>
        <w:jc w:val="both"/>
        <w:rPr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21CE5" w:rsidTr="00753255">
        <w:tc>
          <w:tcPr>
            <w:tcW w:w="9345" w:type="dxa"/>
          </w:tcPr>
          <w:p w:rsidR="00721CE5" w:rsidRDefault="00721CE5" w:rsidP="00156B0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40425" cy="3350895"/>
                  <wp:effectExtent l="0" t="0" r="317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L_TP_F_200_000_zoom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5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CE5" w:rsidTr="00753255">
        <w:tc>
          <w:tcPr>
            <w:tcW w:w="9345" w:type="dxa"/>
          </w:tcPr>
          <w:p w:rsidR="00721CE5" w:rsidRPr="00721CE5" w:rsidRDefault="00721CE5" w:rsidP="00156B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Рис.4 Тепловая карта доходности стратегии на 1-мин. </w:t>
            </w:r>
            <w:r>
              <w:rPr>
                <w:sz w:val="24"/>
                <w:szCs w:val="24"/>
              </w:rPr>
              <w:t>котировках акций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721CE5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 вертикальной оси – доход в </w:t>
            </w:r>
            <w:r w:rsidRPr="00721CE5">
              <w:rPr>
                <w:sz w:val="24"/>
                <w:szCs w:val="24"/>
              </w:rPr>
              <w:t>$)</w:t>
            </w:r>
          </w:p>
        </w:tc>
      </w:tr>
      <w:tr w:rsidR="00721CE5" w:rsidTr="00753255">
        <w:tc>
          <w:tcPr>
            <w:tcW w:w="9345" w:type="dxa"/>
          </w:tcPr>
          <w:p w:rsidR="00721CE5" w:rsidRDefault="00721CE5" w:rsidP="00156B0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940425" cy="4124960"/>
                  <wp:effectExtent l="0" t="0" r="3175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L_TP_F_14391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CE5" w:rsidTr="00753255">
        <w:tc>
          <w:tcPr>
            <w:tcW w:w="9345" w:type="dxa"/>
          </w:tcPr>
          <w:p w:rsidR="00721CE5" w:rsidRPr="00721CE5" w:rsidRDefault="00721CE5" w:rsidP="00721C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</w:t>
            </w:r>
            <w:r w:rsidRPr="00721CE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Тепловая карта доходности стратегии на 1-</w:t>
            </w:r>
            <w:r>
              <w:rPr>
                <w:sz w:val="24"/>
                <w:szCs w:val="24"/>
              </w:rPr>
              <w:t>сек</w:t>
            </w:r>
            <w:r>
              <w:rPr>
                <w:sz w:val="24"/>
                <w:szCs w:val="24"/>
              </w:rPr>
              <w:t xml:space="preserve">. котировках акций </w:t>
            </w:r>
            <w:r>
              <w:rPr>
                <w:sz w:val="24"/>
                <w:szCs w:val="24"/>
                <w:lang w:val="en-US"/>
              </w:rPr>
              <w:t>Apple</w:t>
            </w:r>
            <w:r w:rsidRPr="00721CE5">
              <w:rPr>
                <w:sz w:val="24"/>
                <w:szCs w:val="24"/>
              </w:rPr>
              <w:t xml:space="preserve"> </w:t>
            </w:r>
            <w:r w:rsidRPr="00721CE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по вертикальной оси – доход в </w:t>
            </w:r>
            <w:r w:rsidRPr="00721CE5">
              <w:rPr>
                <w:sz w:val="24"/>
                <w:szCs w:val="24"/>
              </w:rPr>
              <w:t>$)</w:t>
            </w:r>
          </w:p>
        </w:tc>
      </w:tr>
    </w:tbl>
    <w:p w:rsidR="00721CE5" w:rsidRPr="00721CE5" w:rsidRDefault="00721CE5" w:rsidP="00156B04">
      <w:pPr>
        <w:jc w:val="both"/>
        <w:rPr>
          <w:sz w:val="24"/>
          <w:szCs w:val="24"/>
        </w:rPr>
      </w:pPr>
    </w:p>
    <w:sectPr w:rsidR="00721CE5" w:rsidRPr="0072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29"/>
    <w:rsid w:val="000338E2"/>
    <w:rsid w:val="000D2ADB"/>
    <w:rsid w:val="001068C8"/>
    <w:rsid w:val="00156B04"/>
    <w:rsid w:val="001A3E61"/>
    <w:rsid w:val="001B55D7"/>
    <w:rsid w:val="00242B98"/>
    <w:rsid w:val="00274C73"/>
    <w:rsid w:val="002B08B1"/>
    <w:rsid w:val="0037013A"/>
    <w:rsid w:val="00443752"/>
    <w:rsid w:val="00451315"/>
    <w:rsid w:val="004F6491"/>
    <w:rsid w:val="005C515C"/>
    <w:rsid w:val="006161E3"/>
    <w:rsid w:val="006852BE"/>
    <w:rsid w:val="00697729"/>
    <w:rsid w:val="00721CE5"/>
    <w:rsid w:val="00753255"/>
    <w:rsid w:val="007537A4"/>
    <w:rsid w:val="007E5296"/>
    <w:rsid w:val="00956E62"/>
    <w:rsid w:val="00982210"/>
    <w:rsid w:val="00A041F7"/>
    <w:rsid w:val="00AF1E51"/>
    <w:rsid w:val="00B25768"/>
    <w:rsid w:val="00BC3992"/>
    <w:rsid w:val="00BF782D"/>
    <w:rsid w:val="00C90F29"/>
    <w:rsid w:val="00CD7CD7"/>
    <w:rsid w:val="00CF2118"/>
    <w:rsid w:val="00DA3BC7"/>
    <w:rsid w:val="00DB37BB"/>
    <w:rsid w:val="00FA11B9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BD00338"/>
  <w15:chartTrackingRefBased/>
  <w15:docId w15:val="{595C36B5-D6E0-4A7E-9A3C-DC52E379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1.png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ozheredov</dc:creator>
  <cp:keywords/>
  <dc:description/>
  <cp:lastModifiedBy>vadim ozheredov</cp:lastModifiedBy>
  <cp:revision>26</cp:revision>
  <dcterms:created xsi:type="dcterms:W3CDTF">2022-05-23T12:29:00Z</dcterms:created>
  <dcterms:modified xsi:type="dcterms:W3CDTF">2022-05-23T20:49:00Z</dcterms:modified>
</cp:coreProperties>
</file>