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244F624">
      <w:pPr>
        <w:rPr>
          <w:rFonts w:hint="eastAsia" w:ascii="宋体" w:hAnsi="宋体" w:cs="宋体"/>
          <w:kern w:val="0"/>
          <w:sz w:val="44"/>
          <w:szCs w:val="44"/>
          <w:lang w:val="zh-CN"/>
        </w:rPr>
      </w:pPr>
    </w:p>
    <w:p w14:paraId="6AA389BC">
      <w:pPr>
        <w:jc w:val="center"/>
        <w:rPr>
          <w:rFonts w:hint="eastAsia" w:ascii="宋体" w:hAnsi="宋体" w:cs="宋体"/>
          <w:kern w:val="0"/>
          <w:sz w:val="44"/>
          <w:szCs w:val="44"/>
          <w:u w:val="single"/>
          <w:lang w:val="zh-CN"/>
        </w:rPr>
      </w:pPr>
    </w:p>
    <w:p w14:paraId="1EE7D627">
      <w:pPr>
        <w:jc w:val="center"/>
        <w:rPr>
          <w:rFonts w:hint="eastAsia" w:ascii="宋体" w:hAnsi="宋体"/>
          <w:sz w:val="44"/>
          <w:szCs w:val="44"/>
        </w:rPr>
      </w:pPr>
    </w:p>
    <w:p w14:paraId="3F0F5C60">
      <w:pPr>
        <w:jc w:val="center"/>
        <w:rPr>
          <w:rFonts w:hint="eastAsia" w:ascii="宋体" w:hAnsi="宋体"/>
          <w:sz w:val="44"/>
          <w:szCs w:val="44"/>
        </w:rPr>
      </w:pPr>
    </w:p>
    <w:p w14:paraId="4B57B048">
      <w:pPr>
        <w:jc w:val="center"/>
        <w:rPr>
          <w:rFonts w:hint="eastAsia" w:ascii="宋体" w:hAnsi="宋体"/>
          <w:sz w:val="44"/>
          <w:szCs w:val="44"/>
        </w:rPr>
      </w:pPr>
    </w:p>
    <w:p w14:paraId="7E129916">
      <w:pPr>
        <w:jc w:val="center"/>
        <w:rPr>
          <w:rFonts w:hint="eastAsia" w:ascii="宋体" w:hAnsi="宋体"/>
          <w:sz w:val="44"/>
          <w:szCs w:val="44"/>
        </w:rPr>
      </w:pPr>
    </w:p>
    <w:p w14:paraId="2A87E684">
      <w:pPr>
        <w:pStyle w:val="54"/>
        <w:outlineLvl w:val="9"/>
        <w:rPr>
          <w:rFonts w:hint="eastAsia" w:ascii="宋体" w:hAnsi="宋体" w:cs="Calibri"/>
          <w:sz w:val="44"/>
          <w:szCs w:val="44"/>
        </w:rPr>
      </w:pPr>
      <w:bookmarkStart w:id="0" w:name="_Toc536644046"/>
      <w:bookmarkStart w:id="1" w:name="_Toc536644027"/>
      <w:bookmarkStart w:id="2" w:name="_Toc285120313"/>
      <w:r>
        <w:rPr>
          <w:rFonts w:hint="eastAsia" w:ascii="宋体" w:hAnsi="宋体" w:cs="Calibri"/>
          <w:sz w:val="44"/>
          <w:szCs w:val="44"/>
          <w:lang w:val="en-US" w:eastAsia="zh-CN"/>
        </w:rPr>
        <w:t>流量计</w:t>
      </w:r>
      <w:r>
        <w:rPr>
          <w:rFonts w:hint="eastAsia" w:ascii="宋体" w:hAnsi="宋体" w:cs="Calibri"/>
          <w:sz w:val="44"/>
          <w:szCs w:val="44"/>
        </w:rPr>
        <w:t>控制系统项目</w:t>
      </w:r>
      <w:bookmarkEnd w:id="0"/>
      <w:bookmarkEnd w:id="1"/>
    </w:p>
    <w:bookmarkEnd w:id="2"/>
    <w:p w14:paraId="3AA323CE">
      <w:pPr>
        <w:pStyle w:val="54"/>
        <w:outlineLvl w:val="9"/>
        <w:rPr>
          <w:rFonts w:hint="eastAsia" w:ascii="宋体" w:hAnsi="宋体" w:cs="Calibri"/>
          <w:sz w:val="44"/>
          <w:szCs w:val="44"/>
        </w:rPr>
      </w:pPr>
      <w:r>
        <w:rPr>
          <w:rFonts w:hint="eastAsia" w:ascii="宋体" w:hAnsi="宋体" w:cs="Calibri"/>
          <w:sz w:val="44"/>
          <w:szCs w:val="44"/>
        </w:rPr>
        <w:t>软 件 设 计</w:t>
      </w:r>
    </w:p>
    <w:p w14:paraId="1FA1651D">
      <w:pPr>
        <w:jc w:val="center"/>
        <w:rPr>
          <w:rFonts w:hint="eastAsia" w:ascii="宋体" w:hAnsi="宋体"/>
          <w:sz w:val="44"/>
          <w:szCs w:val="44"/>
        </w:rPr>
      </w:pPr>
    </w:p>
    <w:p w14:paraId="0DB0C3C2">
      <w:pPr>
        <w:jc w:val="center"/>
        <w:rPr>
          <w:rFonts w:hint="eastAsia" w:ascii="宋体" w:hAnsi="宋体"/>
          <w:sz w:val="44"/>
          <w:szCs w:val="44"/>
        </w:rPr>
      </w:pPr>
    </w:p>
    <w:p w14:paraId="5152A21F">
      <w:pPr>
        <w:jc w:val="center"/>
        <w:rPr>
          <w:rFonts w:hint="eastAsia" w:ascii="宋体" w:hAnsi="宋体"/>
          <w:sz w:val="44"/>
          <w:szCs w:val="44"/>
        </w:rPr>
      </w:pPr>
    </w:p>
    <w:p w14:paraId="6A226563">
      <w:pPr>
        <w:jc w:val="center"/>
        <w:rPr>
          <w:rFonts w:hint="eastAsia" w:ascii="宋体" w:hAnsi="宋体"/>
          <w:sz w:val="44"/>
          <w:szCs w:val="44"/>
        </w:rPr>
      </w:pPr>
    </w:p>
    <w:p w14:paraId="449876E8">
      <w:pPr>
        <w:jc w:val="center"/>
        <w:rPr>
          <w:rFonts w:hint="eastAsia" w:ascii="宋体" w:hAnsi="宋体"/>
          <w:sz w:val="44"/>
          <w:szCs w:val="44"/>
        </w:rPr>
      </w:pPr>
    </w:p>
    <w:p w14:paraId="28168A5C">
      <w:pPr>
        <w:jc w:val="center"/>
        <w:rPr>
          <w:rFonts w:hint="eastAsia" w:ascii="宋体" w:hAnsi="宋体"/>
          <w:sz w:val="44"/>
          <w:szCs w:val="44"/>
        </w:rPr>
      </w:pPr>
    </w:p>
    <w:p w14:paraId="03C6AA5E">
      <w:pPr>
        <w:spacing w:after="200"/>
        <w:ind w:firstLine="1920" w:firstLineChars="800"/>
        <w:jc w:val="left"/>
        <w:rPr>
          <w:rFonts w:hint="eastAsia" w:ascii="宋体" w:hAnsi="宋体" w:cs="Calibri"/>
          <w:kern w:val="0"/>
          <w:szCs w:val="24"/>
        </w:rPr>
      </w:pPr>
      <w:r>
        <w:rPr>
          <w:rFonts w:hint="eastAsia" w:ascii="宋体" w:hAnsi="宋体" w:cs="Calibri"/>
          <w:kern w:val="0"/>
          <w:szCs w:val="24"/>
        </w:rPr>
        <w:t>名称：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     </w:t>
      </w:r>
      <w:r>
        <w:rPr>
          <w:rFonts w:hint="eastAsia" w:ascii="宋体" w:hAnsi="宋体" w:cs="Calibri"/>
          <w:kern w:val="0"/>
          <w:szCs w:val="24"/>
          <w:u w:val="single"/>
          <w:lang w:val="en-US" w:eastAsia="zh-CN"/>
        </w:rPr>
        <w:t>流量计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控制系统    </w:t>
      </w:r>
      <w:r>
        <w:rPr>
          <w:rFonts w:ascii="宋体" w:hAnsi="宋体" w:cs="Calibri"/>
          <w:kern w:val="0"/>
          <w:szCs w:val="24"/>
          <w:u w:val="single"/>
        </w:rPr>
        <w:t xml:space="preserve">   </w:t>
      </w:r>
    </w:p>
    <w:p w14:paraId="77827B70">
      <w:pPr>
        <w:spacing w:after="200"/>
        <w:ind w:firstLine="1920" w:firstLineChars="800"/>
        <w:jc w:val="left"/>
        <w:rPr>
          <w:rFonts w:hint="eastAsia" w:ascii="宋体" w:hAnsi="宋体" w:cs="Calibri"/>
          <w:kern w:val="0"/>
          <w:szCs w:val="24"/>
          <w:u w:val="single"/>
        </w:rPr>
      </w:pPr>
      <w:r>
        <w:rPr>
          <w:rFonts w:hint="eastAsia" w:ascii="宋体" w:hAnsi="宋体" w:cs="Calibri"/>
          <w:kern w:val="0"/>
          <w:szCs w:val="24"/>
        </w:rPr>
        <w:t>时间：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    </w:t>
      </w:r>
      <w:r>
        <w:rPr>
          <w:rFonts w:ascii="宋体" w:hAnsi="宋体" w:cs="Calibri"/>
          <w:kern w:val="0"/>
          <w:szCs w:val="24"/>
          <w:u w:val="single"/>
        </w:rPr>
        <w:tab/>
      </w:r>
      <w:r>
        <w:rPr>
          <w:rFonts w:hint="eastAsia" w:ascii="宋体" w:hAnsi="宋体" w:cs="Calibri"/>
          <w:kern w:val="0"/>
          <w:szCs w:val="24"/>
          <w:u w:val="single"/>
        </w:rPr>
        <w:t>2026.0</w:t>
      </w:r>
      <w:r>
        <w:rPr>
          <w:rFonts w:hint="eastAsia" w:ascii="宋体" w:hAnsi="宋体" w:cs="Calibri"/>
          <w:kern w:val="0"/>
          <w:szCs w:val="24"/>
          <w:u w:val="single"/>
          <w:lang w:val="en-US" w:eastAsia="zh-CN"/>
        </w:rPr>
        <w:t>9</w:t>
      </w:r>
      <w:r>
        <w:rPr>
          <w:rFonts w:hint="eastAsia" w:ascii="宋体" w:hAnsi="宋体" w:cs="Calibri"/>
          <w:kern w:val="0"/>
          <w:szCs w:val="24"/>
          <w:u w:val="single"/>
        </w:rPr>
        <w:t>.1</w:t>
      </w:r>
      <w:r>
        <w:rPr>
          <w:rFonts w:hint="eastAsia" w:ascii="宋体" w:hAnsi="宋体" w:cs="Calibri"/>
          <w:kern w:val="0"/>
          <w:szCs w:val="24"/>
          <w:u w:val="single"/>
          <w:lang w:val="en-US" w:eastAsia="zh-CN"/>
        </w:rPr>
        <w:t>0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         </w:t>
      </w:r>
      <w:r>
        <w:rPr>
          <w:rFonts w:ascii="宋体" w:hAnsi="宋体" w:cs="Calibri"/>
          <w:kern w:val="0"/>
          <w:szCs w:val="24"/>
          <w:u w:val="single"/>
        </w:rPr>
        <w:t xml:space="preserve"> </w:t>
      </w:r>
    </w:p>
    <w:p w14:paraId="63C666BB">
      <w:pPr>
        <w:spacing w:after="200"/>
        <w:ind w:firstLine="1920" w:firstLineChars="800"/>
        <w:jc w:val="left"/>
        <w:rPr>
          <w:rFonts w:hint="eastAsia" w:ascii="宋体" w:hAnsi="宋体" w:cs="Calibri"/>
          <w:kern w:val="0"/>
          <w:szCs w:val="24"/>
          <w:u w:val="single"/>
        </w:rPr>
      </w:pPr>
      <w:r>
        <w:rPr>
          <w:rFonts w:hint="eastAsia" w:ascii="宋体" w:hAnsi="宋体" w:cs="Calibri"/>
          <w:kern w:val="0"/>
          <w:szCs w:val="24"/>
        </w:rPr>
        <w:t>编写人：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      严心志            </w:t>
      </w:r>
    </w:p>
    <w:p w14:paraId="4D5FF544">
      <w:pPr>
        <w:spacing w:after="200"/>
        <w:ind w:firstLine="1920" w:firstLineChars="800"/>
        <w:jc w:val="left"/>
        <w:rPr>
          <w:rFonts w:hint="eastAsia" w:ascii="宋体" w:hAnsi="宋体" w:cs="Calibri"/>
          <w:kern w:val="0"/>
          <w:szCs w:val="24"/>
          <w:u w:val="single"/>
        </w:rPr>
      </w:pPr>
      <w:r>
        <w:rPr>
          <w:rFonts w:hint="eastAsia" w:ascii="宋体" w:hAnsi="宋体" w:cs="Calibri"/>
          <w:kern w:val="0"/>
          <w:szCs w:val="24"/>
        </w:rPr>
        <w:t>审核人：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 </w:t>
      </w:r>
      <w:r>
        <w:rPr>
          <w:rFonts w:ascii="宋体" w:hAnsi="宋体" w:cs="Calibri"/>
          <w:kern w:val="0"/>
          <w:szCs w:val="24"/>
          <w:u w:val="single"/>
        </w:rPr>
        <w:t xml:space="preserve">      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      </w:t>
      </w:r>
      <w:r>
        <w:rPr>
          <w:rFonts w:ascii="宋体" w:hAnsi="宋体" w:cs="Calibri"/>
          <w:kern w:val="0"/>
          <w:szCs w:val="24"/>
          <w:u w:val="single"/>
        </w:rPr>
        <w:t xml:space="preserve">            </w:t>
      </w:r>
    </w:p>
    <w:p w14:paraId="755109AA">
      <w:pPr>
        <w:spacing w:after="200"/>
        <w:ind w:firstLine="1920" w:firstLineChars="800"/>
        <w:jc w:val="left"/>
        <w:rPr>
          <w:rFonts w:hint="eastAsia" w:ascii="宋体" w:hAnsi="宋体" w:cs="Calibri"/>
          <w:kern w:val="0"/>
          <w:szCs w:val="24"/>
          <w:u w:val="single"/>
        </w:rPr>
      </w:pPr>
      <w:r>
        <w:rPr>
          <w:rFonts w:hint="eastAsia" w:ascii="宋体" w:hAnsi="宋体" w:cs="Calibri"/>
          <w:kern w:val="0"/>
          <w:szCs w:val="24"/>
        </w:rPr>
        <w:t>校对人：</w:t>
      </w:r>
      <w:r>
        <w:rPr>
          <w:rFonts w:hint="eastAsia" w:ascii="宋体" w:hAnsi="宋体" w:cs="Calibri"/>
          <w:kern w:val="0"/>
          <w:szCs w:val="24"/>
          <w:u w:val="single"/>
        </w:rPr>
        <w:t xml:space="preserve">                         </w:t>
      </w:r>
    </w:p>
    <w:p w14:paraId="40ECC867">
      <w:pPr>
        <w:spacing w:after="200"/>
        <w:ind w:firstLine="1920" w:firstLineChars="800"/>
        <w:jc w:val="left"/>
        <w:rPr>
          <w:rFonts w:hint="eastAsia" w:ascii="微软雅黑" w:hAnsi="微软雅黑" w:eastAsia="微软雅黑" w:cs="Calibri"/>
          <w:kern w:val="0"/>
          <w:szCs w:val="24"/>
        </w:rPr>
      </w:pPr>
      <w:r>
        <w:rPr>
          <w:rFonts w:hint="eastAsia" w:ascii="微软雅黑" w:hAnsi="微软雅黑" w:eastAsia="微软雅黑" w:cs="Calibri"/>
          <w:kern w:val="0"/>
          <w:szCs w:val="24"/>
          <w:u w:val="single"/>
        </w:rPr>
        <w:br w:type="page"/>
      </w:r>
    </w:p>
    <w:tbl>
      <w:tblPr>
        <w:tblStyle w:val="23"/>
        <w:tblW w:w="9073" w:type="dxa"/>
        <w:tblInd w:w="-3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6"/>
        <w:gridCol w:w="2078"/>
        <w:gridCol w:w="2078"/>
        <w:gridCol w:w="2311"/>
      </w:tblGrid>
      <w:tr w14:paraId="26E71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3" w:type="dxa"/>
            <w:gridSpan w:val="4"/>
            <w:vAlign w:val="center"/>
          </w:tcPr>
          <w:p w14:paraId="56D0E4D1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  <w:r>
              <w:rPr>
                <w:rFonts w:hint="eastAsia" w:ascii="宋体" w:hAnsi="宋体" w:cs="Calibri"/>
                <w:kern w:val="0"/>
                <w:szCs w:val="24"/>
              </w:rPr>
              <w:t>修改记录</w:t>
            </w:r>
          </w:p>
        </w:tc>
      </w:tr>
      <w:tr w14:paraId="0A159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0A9509D9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  <w:r>
              <w:rPr>
                <w:rFonts w:hint="eastAsia" w:ascii="宋体" w:hAnsi="宋体" w:cs="Calibri"/>
                <w:kern w:val="0"/>
                <w:szCs w:val="24"/>
              </w:rPr>
              <w:t>版本号</w:t>
            </w:r>
          </w:p>
        </w:tc>
        <w:tc>
          <w:tcPr>
            <w:tcW w:w="2078" w:type="dxa"/>
            <w:vAlign w:val="center"/>
          </w:tcPr>
          <w:p w14:paraId="12A7803C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  <w:r>
              <w:rPr>
                <w:rFonts w:hint="eastAsia" w:ascii="宋体" w:hAnsi="宋体" w:cs="Calibri"/>
                <w:kern w:val="0"/>
                <w:szCs w:val="24"/>
              </w:rPr>
              <w:t>制定/修改人</w:t>
            </w:r>
          </w:p>
        </w:tc>
        <w:tc>
          <w:tcPr>
            <w:tcW w:w="2078" w:type="dxa"/>
            <w:vAlign w:val="center"/>
          </w:tcPr>
          <w:p w14:paraId="3EEF2C54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  <w:r>
              <w:rPr>
                <w:rFonts w:hint="eastAsia" w:ascii="宋体" w:hAnsi="宋体" w:cs="Calibri"/>
                <w:kern w:val="0"/>
                <w:szCs w:val="24"/>
              </w:rPr>
              <w:t>时间</w:t>
            </w:r>
          </w:p>
        </w:tc>
        <w:tc>
          <w:tcPr>
            <w:tcW w:w="2311" w:type="dxa"/>
            <w:vAlign w:val="center"/>
          </w:tcPr>
          <w:p w14:paraId="788464A2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  <w:r>
              <w:rPr>
                <w:rFonts w:hint="eastAsia" w:ascii="宋体" w:hAnsi="宋体" w:cs="Calibri"/>
                <w:kern w:val="0"/>
                <w:szCs w:val="24"/>
              </w:rPr>
              <w:t>修改内容</w:t>
            </w:r>
          </w:p>
        </w:tc>
      </w:tr>
      <w:tr w14:paraId="35E6E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7A5D34A8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64BA0C5C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50792506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528E3DD5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  <w:tr w14:paraId="5C45A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766D761A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6058AB5F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44B332F4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29B69382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  <w:tr w14:paraId="6D6B2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76FF8FDE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453F275E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22D61465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09D938F7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  <w:tr w14:paraId="7DF10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41BCD8B3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04D219C8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0B33BD77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5AF82D5C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  <w:tr w14:paraId="6614B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227D3755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38C07073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49A6CAF0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1EC426E4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  <w:tr w14:paraId="49F31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4436C615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0459F1E5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09A17EA4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1383FFA5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  <w:tr w14:paraId="3F175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0E5C1871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7E225893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06AD0215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36358AB7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  <w:tr w14:paraId="16874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6" w:type="dxa"/>
            <w:vAlign w:val="center"/>
          </w:tcPr>
          <w:p w14:paraId="7CD6A851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52041C6B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078" w:type="dxa"/>
            <w:vAlign w:val="center"/>
          </w:tcPr>
          <w:p w14:paraId="02C30B6B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  <w:tc>
          <w:tcPr>
            <w:tcW w:w="2311" w:type="dxa"/>
            <w:vAlign w:val="center"/>
          </w:tcPr>
          <w:p w14:paraId="0F99B37C">
            <w:pPr>
              <w:spacing w:after="200"/>
              <w:jc w:val="center"/>
              <w:rPr>
                <w:rFonts w:hint="eastAsia" w:ascii="宋体" w:hAnsi="宋体" w:cs="Calibri"/>
                <w:kern w:val="0"/>
                <w:szCs w:val="24"/>
              </w:rPr>
            </w:pPr>
          </w:p>
        </w:tc>
      </w:tr>
    </w:tbl>
    <w:p w14:paraId="5E5F033C">
      <w:pPr>
        <w:spacing w:before="156" w:beforeLines="50" w:after="156" w:afterLines="50"/>
        <w:rPr>
          <w:rFonts w:hint="eastAsia" w:ascii="宋体" w:hAnsi="宋体" w:cs="Arial Unicode MS"/>
          <w:sz w:val="28"/>
          <w:szCs w:val="28"/>
        </w:rPr>
        <w:sectPr>
          <w:headerReference r:id="rId6" w:type="first"/>
          <w:headerReference r:id="rId5" w:type="default"/>
          <w:footerReference r:id="rId7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0"/>
          <w:cols w:space="720" w:num="1"/>
          <w:titlePg/>
          <w:docGrid w:type="lines" w:linePitch="312" w:charSpace="0"/>
        </w:sectPr>
      </w:pPr>
    </w:p>
    <w:p w14:paraId="2B727333">
      <w:pPr>
        <w:spacing w:before="312" w:beforeLines="100" w:after="312" w:afterLines="100"/>
        <w:jc w:val="center"/>
        <w:outlineLvl w:val="0"/>
      </w:pPr>
      <w:bookmarkStart w:id="3" w:name="_Toc237510523"/>
      <w:bookmarkStart w:id="4" w:name="_Toc536644048"/>
      <w:r>
        <w:rPr>
          <w:rFonts w:hint="eastAsia" w:ascii="宋体" w:hAnsi="宋体"/>
          <w:b/>
          <w:iCs/>
          <w:sz w:val="44"/>
          <w:szCs w:val="32"/>
        </w:rPr>
        <w:t>目  录</w:t>
      </w:r>
      <w:bookmarkEnd w:id="3"/>
      <w:bookmarkEnd w:id="4"/>
      <w:r>
        <w:rPr>
          <w:rFonts w:ascii="宋体" w:hAnsi="宋体"/>
          <w:b/>
          <w:iCs/>
          <w:sz w:val="44"/>
          <w:szCs w:val="32"/>
        </w:rPr>
        <w:fldChar w:fldCharType="begin"/>
      </w:r>
      <w:r>
        <w:rPr>
          <w:rFonts w:ascii="宋体" w:hAnsi="宋体"/>
          <w:b/>
          <w:iCs/>
          <w:sz w:val="44"/>
          <w:szCs w:val="32"/>
        </w:rPr>
        <w:instrText xml:space="preserve"> </w:instrText>
      </w:r>
      <w:r>
        <w:rPr>
          <w:rFonts w:hint="eastAsia" w:ascii="宋体" w:hAnsi="宋体"/>
          <w:b/>
          <w:iCs/>
          <w:sz w:val="44"/>
          <w:szCs w:val="32"/>
        </w:rPr>
        <w:instrText xml:space="preserve">TOC \o "1-3" \h \z \u</w:instrText>
      </w:r>
      <w:r>
        <w:rPr>
          <w:rFonts w:ascii="宋体" w:hAnsi="宋体"/>
          <w:b/>
          <w:iCs/>
          <w:sz w:val="44"/>
          <w:szCs w:val="32"/>
        </w:rPr>
        <w:instrText xml:space="preserve"> </w:instrText>
      </w:r>
      <w:r>
        <w:rPr>
          <w:rFonts w:ascii="宋体" w:hAnsi="宋体"/>
          <w:b/>
          <w:iCs/>
          <w:sz w:val="44"/>
          <w:szCs w:val="32"/>
        </w:rPr>
        <w:fldChar w:fldCharType="separate"/>
      </w:r>
    </w:p>
    <w:p w14:paraId="60BA43A4">
      <w:pPr>
        <w:pStyle w:val="17"/>
        <w:tabs>
          <w:tab w:val="right" w:leader="dot" w:pos="8296"/>
        </w:tabs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"_Toc237510523" </w:instrText>
      </w:r>
      <w:r>
        <w:fldChar w:fldCharType="separate"/>
      </w:r>
      <w:r>
        <w:rPr>
          <w:rStyle w:val="29"/>
          <w:rFonts w:ascii="宋体" w:hAnsi="宋体"/>
          <w:b/>
          <w:iCs/>
        </w:rPr>
        <w:t>目  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_Toc237510523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4C1DBCB">
      <w:pPr>
        <w:pStyle w:val="17"/>
        <w:tabs>
          <w:tab w:val="right" w:leader="dot" w:pos="8296"/>
        </w:tabs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"_Toc237510524" </w:instrText>
      </w:r>
      <w:r>
        <w:fldChar w:fldCharType="separate"/>
      </w:r>
      <w:r>
        <w:rPr>
          <w:rStyle w:val="29"/>
        </w:rPr>
        <w:t>第一章 引言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_Toc237510524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C19E631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"_Toc237510525" </w:instrText>
      </w:r>
      <w:r>
        <w:fldChar w:fldCharType="separate"/>
      </w:r>
      <w:r>
        <w:rPr>
          <w:rStyle w:val="29"/>
        </w:rPr>
        <w:t>1.1 编写目的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_Toc237510525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8A0D1C7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"_Toc237510526" </w:instrText>
      </w:r>
      <w:r>
        <w:fldChar w:fldCharType="separate"/>
      </w:r>
      <w:r>
        <w:rPr>
          <w:rStyle w:val="29"/>
        </w:rPr>
        <w:t>1.2 项目背景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_Toc237510526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C9C6908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"_Toc237510527" </w:instrText>
      </w:r>
      <w:r>
        <w:fldChar w:fldCharType="separate"/>
      </w:r>
      <w:r>
        <w:rPr>
          <w:rStyle w:val="29"/>
        </w:rPr>
        <w:t>1.3 阅读人员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_Toc237510527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76120D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"_Toc237510528" </w:instrText>
      </w:r>
      <w:r>
        <w:fldChar w:fldCharType="separate"/>
      </w:r>
      <w:r>
        <w:rPr>
          <w:rStyle w:val="29"/>
        </w:rPr>
        <w:t>1.4 术语定义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_Toc237510528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79F54C3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"_Toc237510529" </w:instrText>
      </w:r>
      <w:r>
        <w:fldChar w:fldCharType="separate"/>
      </w:r>
      <w:r>
        <w:rPr>
          <w:rStyle w:val="29"/>
        </w:rPr>
        <w:t>1.5 参考资料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_Toc237510529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83A717">
      <w:pPr>
        <w:pStyle w:val="17"/>
        <w:tabs>
          <w:tab w:val="right" w:leader="dot" w:pos="8296"/>
        </w:tabs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"_Toc237510530" </w:instrText>
      </w:r>
      <w:r>
        <w:fldChar w:fldCharType="separate"/>
      </w:r>
      <w:r>
        <w:rPr>
          <w:rStyle w:val="29"/>
        </w:rPr>
        <w:t>第二章 软件需求概述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ADE68F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"_Toc237510531" </w:instrText>
      </w:r>
      <w:r>
        <w:fldChar w:fldCharType="separate"/>
      </w:r>
      <w:r>
        <w:rPr>
          <w:rStyle w:val="29"/>
        </w:rPr>
        <w:t>2.1 项目简介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172E78D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"_Toc237510532" </w:instrText>
      </w:r>
      <w:r>
        <w:fldChar w:fldCharType="separate"/>
      </w:r>
      <w:r>
        <w:rPr>
          <w:rStyle w:val="29"/>
        </w:rPr>
        <w:t>2.2 设计目标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29B968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"_Toc237510533" </w:instrText>
      </w:r>
      <w:r>
        <w:fldChar w:fldCharType="separate"/>
      </w:r>
      <w:r>
        <w:rPr>
          <w:rStyle w:val="29"/>
        </w:rPr>
        <w:t>2.3 设计平台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BA9290">
      <w:pPr>
        <w:pStyle w:val="17"/>
        <w:tabs>
          <w:tab w:val="right" w:leader="dot" w:pos="8296"/>
        </w:tabs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"_Toc237510534" </w:instrText>
      </w:r>
      <w:r>
        <w:fldChar w:fldCharType="separate"/>
      </w:r>
      <w:r>
        <w:rPr>
          <w:rStyle w:val="29"/>
        </w:rPr>
        <w:t>第三章 系统架构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F95841A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"_Toc237510535" </w:instrText>
      </w:r>
      <w:r>
        <w:fldChar w:fldCharType="separate"/>
      </w:r>
      <w:r>
        <w:rPr>
          <w:rStyle w:val="29"/>
        </w:rPr>
        <w:t>3.1 硬件功能图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F9BD40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"_Toc237510536" </w:instrText>
      </w:r>
      <w:r>
        <w:fldChar w:fldCharType="separate"/>
      </w:r>
      <w:r>
        <w:rPr>
          <w:rStyle w:val="29"/>
        </w:rPr>
        <w:t>3.2 软件功能划分图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8DE17FE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"_Toc237510537" </w:instrText>
      </w:r>
      <w:r>
        <w:fldChar w:fldCharType="separate"/>
      </w:r>
      <w:r>
        <w:rPr>
          <w:rStyle w:val="29"/>
        </w:rPr>
        <w:t>3.3 软件架构图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B4B39A7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"_Toc237510538" </w:instrText>
      </w:r>
      <w:r>
        <w:fldChar w:fldCharType="separate"/>
      </w:r>
      <w:r>
        <w:rPr>
          <w:rStyle w:val="29"/>
        </w:rPr>
        <w:t>3.4 软件运行流程图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FEF6EFE">
      <w:pPr>
        <w:pStyle w:val="17"/>
        <w:tabs>
          <w:tab w:val="right" w:leader="dot" w:pos="8296"/>
        </w:tabs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"_Toc237510539" </w:instrText>
      </w:r>
      <w:r>
        <w:fldChar w:fldCharType="separate"/>
      </w:r>
      <w:r>
        <w:rPr>
          <w:rStyle w:val="29"/>
        </w:rPr>
        <w:t>第四章 模块功能详细设计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_Toc237510539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F81F05E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"_Toc237510540" </w:instrText>
      </w:r>
      <w:r>
        <w:fldChar w:fldCharType="separate"/>
      </w:r>
      <w:r>
        <w:rPr>
          <w:rStyle w:val="29"/>
        </w:rPr>
        <w:t>4.1 串口屏功能模块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6EF4E25">
      <w:pPr>
        <w:pStyle w:val="13"/>
        <w:tabs>
          <w:tab w:val="right" w:leader="dot" w:pos="8296"/>
        </w:tabs>
        <w:ind w:left="96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"_Toc237510541" </w:instrText>
      </w:r>
      <w:r>
        <w:fldChar w:fldCharType="separate"/>
      </w:r>
      <w:r>
        <w:rPr>
          <w:rStyle w:val="29"/>
        </w:rPr>
        <w:t>4.1.1 硬件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595AEFF">
      <w:pPr>
        <w:pStyle w:val="13"/>
        <w:tabs>
          <w:tab w:val="right" w:leader="dot" w:pos="8296"/>
        </w:tabs>
        <w:ind w:left="96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"_Toc237510542" </w:instrText>
      </w:r>
      <w:r>
        <w:fldChar w:fldCharType="separate"/>
      </w:r>
      <w:r>
        <w:rPr>
          <w:rStyle w:val="29"/>
        </w:rPr>
        <w:t>4.1.2 软件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A67200A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"_Toc237510543" </w:instrText>
      </w:r>
      <w:r>
        <w:fldChar w:fldCharType="separate"/>
      </w:r>
      <w:r>
        <w:rPr>
          <w:rStyle w:val="29"/>
        </w:rPr>
        <w:t>4.2 气压传感器通讯模块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44EA56">
      <w:pPr>
        <w:pStyle w:val="13"/>
        <w:tabs>
          <w:tab w:val="right" w:leader="dot" w:pos="8296"/>
        </w:tabs>
        <w:ind w:left="96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"_Toc237510544" </w:instrText>
      </w:r>
      <w:r>
        <w:fldChar w:fldCharType="separate"/>
      </w:r>
      <w:r>
        <w:rPr>
          <w:rStyle w:val="29"/>
        </w:rPr>
        <w:t>4.2.1 硬件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BDEC2C0">
      <w:pPr>
        <w:pStyle w:val="13"/>
        <w:tabs>
          <w:tab w:val="right" w:leader="dot" w:pos="8296"/>
        </w:tabs>
        <w:ind w:left="96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"_Toc237510545" </w:instrText>
      </w:r>
      <w:r>
        <w:fldChar w:fldCharType="separate"/>
      </w:r>
      <w:r>
        <w:rPr>
          <w:rStyle w:val="29"/>
        </w:rPr>
        <w:t>4.2.2 软件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BE233F8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"_Toc237510546" </w:instrText>
      </w:r>
      <w:r>
        <w:fldChar w:fldCharType="separate"/>
      </w:r>
      <w:r>
        <w:rPr>
          <w:rStyle w:val="29"/>
        </w:rPr>
        <w:t>4.3 外部通讯模块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FF05A00">
      <w:pPr>
        <w:pStyle w:val="13"/>
        <w:tabs>
          <w:tab w:val="right" w:leader="dot" w:pos="8296"/>
        </w:tabs>
        <w:ind w:left="96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"_Toc237510547" </w:instrText>
      </w:r>
      <w:r>
        <w:fldChar w:fldCharType="separate"/>
      </w:r>
      <w:r>
        <w:rPr>
          <w:rStyle w:val="29"/>
        </w:rPr>
        <w:t>4.3.1 硬件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2B9B8F2">
      <w:pPr>
        <w:pStyle w:val="13"/>
        <w:tabs>
          <w:tab w:val="right" w:leader="dot" w:pos="8296"/>
        </w:tabs>
        <w:ind w:left="96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"_Toc237510548" </w:instrText>
      </w:r>
      <w:r>
        <w:fldChar w:fldCharType="separate"/>
      </w:r>
      <w:r>
        <w:rPr>
          <w:rStyle w:val="29"/>
        </w:rPr>
        <w:t>4.3.2 软件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9F8FAFF">
      <w:pPr>
        <w:pStyle w:val="18"/>
        <w:tabs>
          <w:tab w:val="right" w:leader="dot" w:pos="8296"/>
        </w:tabs>
        <w:ind w:left="480"/>
        <w:rPr>
          <w:rFonts w:hint="eastAsia" w:asciiTheme="minorHAnsi" w:hAnsiTheme="minorHAnsi" w:eastAsiaTheme="minorEastAsia" w:cstheme="minorBidi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"_Toc237510549" </w:instrText>
      </w:r>
      <w:r>
        <w:fldChar w:fldCharType="separate"/>
      </w:r>
      <w:r>
        <w:rPr>
          <w:rStyle w:val="29"/>
        </w:rPr>
        <w:t>4.4 电磁阀控制模块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_Toc237510549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ECD233">
      <w:pPr>
        <w:pStyle w:val="18"/>
        <w:tabs>
          <w:tab w:val="right" w:leader="dot" w:pos="8302"/>
        </w:tabs>
        <w:spacing w:line="400" w:lineRule="exact"/>
        <w:ind w:left="0" w:leftChars="0"/>
        <w:rPr>
          <w:rFonts w:hint="eastAsia" w:ascii="宋体" w:hAnsi="宋体"/>
        </w:rPr>
      </w:pPr>
      <w:r>
        <w:rPr>
          <w:rFonts w:ascii="宋体" w:hAnsi="宋体" w:cs="Arial Unicode MS"/>
          <w:sz w:val="28"/>
          <w:szCs w:val="28"/>
        </w:rPr>
        <w:fldChar w:fldCharType="end"/>
      </w:r>
      <w:r>
        <w:rPr>
          <w:rFonts w:ascii="宋体" w:hAnsi="宋体"/>
        </w:rPr>
        <w:t xml:space="preserve"> </w:t>
      </w:r>
    </w:p>
    <w:p w14:paraId="1348BE67">
      <w:pPr>
        <w:ind w:right="1120"/>
        <w:rPr>
          <w:rFonts w:hint="eastAsia" w:ascii="宋体" w:hAnsi="宋体" w:cs="Arial Unicode MS"/>
          <w:sz w:val="28"/>
          <w:szCs w:val="28"/>
        </w:rPr>
        <w:sectPr>
          <w:headerReference r:id="rId9" w:type="first"/>
          <w:footerReference r:id="rId11" w:type="first"/>
          <w:headerReference r:id="rId8" w:type="default"/>
          <w:footerReference r:id="rId10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0"/>
          <w:cols w:space="720" w:num="1"/>
          <w:docGrid w:type="lines" w:linePitch="312" w:charSpace="0"/>
        </w:sectPr>
      </w:pPr>
    </w:p>
    <w:p w14:paraId="68BD4105">
      <w:pPr>
        <w:pStyle w:val="2"/>
        <w:jc w:val="center"/>
      </w:pPr>
      <w:bookmarkStart w:id="5" w:name="_Toc237510524"/>
      <w:r>
        <w:rPr>
          <w:rFonts w:hint="eastAsia"/>
        </w:rPr>
        <w:t>引言</w:t>
      </w:r>
      <w:bookmarkEnd w:id="5"/>
    </w:p>
    <w:p w14:paraId="3F744138">
      <w:pPr>
        <w:pStyle w:val="3"/>
      </w:pPr>
      <w:bookmarkStart w:id="6" w:name="_Toc237510525"/>
      <w:r>
        <w:rPr>
          <w:rFonts w:hint="eastAsia"/>
        </w:rPr>
        <w:t>编写目的</w:t>
      </w:r>
      <w:bookmarkEnd w:id="6"/>
    </w:p>
    <w:p w14:paraId="6DCA461A">
      <w:pPr>
        <w:widowControl/>
        <w:spacing w:after="60"/>
        <w:ind w:firstLine="420"/>
        <w:rPr>
          <w:rFonts w:hint="default" w:eastAsia="宋体"/>
          <w:lang w:val="en-US" w:eastAsia="zh-CN"/>
        </w:rPr>
      </w:pPr>
      <w:r>
        <w:rPr>
          <w:rFonts w:hint="eastAsia"/>
          <w:color w:val="000000"/>
          <w:lang w:val="en-US" w:eastAsia="zh-CN"/>
        </w:rPr>
        <w:t>本</w:t>
      </w:r>
      <w:r>
        <w:rPr>
          <w:color w:val="000000"/>
        </w:rPr>
        <w:t>文定义基于 R7FA4M1AB3CFM 的六路质量流量计控制系统初步软件方案，用于硬件接口核对、固件开发和联调。</w:t>
      </w:r>
      <w:r>
        <w:rPr>
          <w:rFonts w:hint="eastAsia"/>
          <w:color w:val="000000"/>
          <w:lang w:val="en-US" w:eastAsia="zh-CN"/>
        </w:rPr>
        <w:t>MCU</w:t>
      </w:r>
      <w:r>
        <w:rPr>
          <w:color w:val="000000"/>
        </w:rPr>
        <w:t xml:space="preserve">通过 RJ45 </w:t>
      </w:r>
      <w:r>
        <w:rPr>
          <w:rFonts w:hint="eastAsia"/>
          <w:color w:val="000000"/>
          <w:lang w:val="en-US" w:eastAsia="zh-CN"/>
        </w:rPr>
        <w:t>/RS485</w:t>
      </w:r>
      <w:r>
        <w:rPr>
          <w:color w:val="000000"/>
        </w:rPr>
        <w:t>向六台 EX-201S 系列质量流量控制器下发流量设定并读取运行参数，同时管理气路图中的九个外部电磁阀。</w:t>
      </w:r>
      <w:r>
        <w:rPr>
          <w:rFonts w:hint="eastAsia"/>
          <w:color w:val="000000"/>
          <w:lang w:val="en-US" w:eastAsia="zh-CN"/>
        </w:rPr>
        <w:t>上位机通过CAN通讯/RJ45控制MCU，同时也可读取当前设备状态、阀门状态、流量计参数等参数。</w:t>
      </w:r>
    </w:p>
    <w:p w14:paraId="79E5F249">
      <w:pPr>
        <w:widowControl/>
        <w:spacing w:after="60"/>
        <w:ind w:firstLine="420"/>
        <w:rPr>
          <w:rFonts w:ascii="Segoe UI" w:hAnsi="Segoe UI" w:eastAsia="Segoe UI" w:cs="Segoe UI"/>
          <w:color w:val="000000"/>
          <w:spacing w:val="-2"/>
          <w:szCs w:val="24"/>
          <w:shd w:val="clear" w:color="auto" w:fill="FFFFFF"/>
        </w:rPr>
      </w:pPr>
      <w:r>
        <w:rPr>
          <w:color w:val="000000"/>
        </w:rPr>
        <w:t>初步方案采用一条总线、六个独立通道对象和统一阀门联锁。设备内部完成流量闭环，MCU 负责设定、监测与过程协调。</w:t>
      </w:r>
      <w:r>
        <w:rPr>
          <w:rFonts w:hint="eastAsia"/>
          <w:color w:val="000000"/>
          <w:lang w:val="en-US" w:eastAsia="zh-CN"/>
        </w:rPr>
        <w:t>上位机也可通过CAN通讯/RJ45完成检测和协调工作。</w:t>
      </w:r>
    </w:p>
    <w:p w14:paraId="408DD15D">
      <w:pPr>
        <w:pStyle w:val="3"/>
      </w:pPr>
      <w:bookmarkStart w:id="7" w:name="_Toc237510526"/>
      <w:r>
        <w:rPr>
          <w:rFonts w:hint="eastAsia"/>
        </w:rPr>
        <w:t>项目背景</w:t>
      </w:r>
      <w:bookmarkEnd w:id="7"/>
    </w:p>
    <w:p w14:paraId="538F7F49">
      <w:pPr>
        <w:ind w:firstLine="420"/>
        <w:rPr>
          <w:rFonts w:hint="default" w:eastAsia="宋体"/>
          <w:color w:val="000000"/>
          <w:lang w:val="en-US" w:eastAsia="zh-CN"/>
        </w:rPr>
      </w:pPr>
      <w:r>
        <w:rPr>
          <w:color w:val="000000"/>
        </w:rPr>
        <w:t>气路由六条支路</w:t>
      </w:r>
      <w:r>
        <w:rPr>
          <w:rFonts w:hint="eastAsia"/>
          <w:color w:val="000000"/>
          <w:lang w:val="en-US" w:eastAsia="zh-CN"/>
        </w:rPr>
        <w:t>流量计</w:t>
      </w:r>
      <w:r>
        <w:rPr>
          <w:color w:val="000000"/>
        </w:rPr>
        <w:t>汇入混气管，其中五路</w:t>
      </w:r>
      <w:r>
        <w:rPr>
          <w:rFonts w:hint="eastAsia"/>
          <w:color w:val="000000"/>
          <w:lang w:val="en-US" w:eastAsia="zh-CN"/>
        </w:rPr>
        <w:t>为常规使用气体</w:t>
      </w:r>
      <w:r>
        <w:rPr>
          <w:color w:val="000000"/>
        </w:rPr>
        <w:t>，第六路预留。</w:t>
      </w:r>
      <w:r>
        <w:rPr>
          <w:rFonts w:hint="eastAsia"/>
          <w:color w:val="000000"/>
          <w:lang w:val="en-US" w:eastAsia="zh-CN"/>
        </w:rPr>
        <w:t>电磁阀</w:t>
      </w:r>
      <w:r>
        <w:rPr>
          <w:color w:val="000000"/>
        </w:rPr>
        <w:t>V1 至 V6 为支路阀，混气管后配置 V7、V8、V9，支持正常输出和排空、校准或测试气体通路。</w:t>
      </w:r>
      <w:r>
        <w:rPr>
          <w:rFonts w:hint="eastAsia"/>
          <w:color w:val="000000"/>
          <w:lang w:val="en-US" w:eastAsia="zh-CN"/>
        </w:rPr>
        <w:t>其中v7和v8打开时，v9不可开；v9打开时，v7，v8不可打开，形成互斥。</w:t>
      </w:r>
    </w:p>
    <w:p w14:paraId="3FC924E2">
      <w:pPr>
        <w:keepNext w:val="0"/>
        <w:keepLines w:val="0"/>
        <w:widowControl/>
        <w:suppressLineNumbers w:val="0"/>
        <w:ind w:firstLine="480" w:firstLineChars="200"/>
        <w:jc w:val="left"/>
      </w:pPr>
      <w:r>
        <w:t>项目核心约束包括：硬件平台限定为瑞萨</w:t>
      </w:r>
      <w:r>
        <w:rPr>
          <w:rFonts w:hint="default"/>
          <w:lang w:val="en-US" w:eastAsia="zh-CN"/>
        </w:rPr>
        <w:t>R7FA4M1AB3CFM</w:t>
      </w:r>
      <w:r>
        <w:t>微控制器（搭载</w:t>
      </w:r>
      <w:r>
        <w:rPr>
          <w:rFonts w:hint="eastAsia"/>
        </w:rPr>
        <w:t>48</w:t>
      </w:r>
      <w:r>
        <w:t>MHz Arm® Cortex®-M</w:t>
      </w:r>
      <w:r>
        <w:rPr>
          <w:rFonts w:hint="eastAsia"/>
        </w:rPr>
        <w:t>4</w:t>
      </w:r>
      <w:r>
        <w:rPr>
          <w:rFonts w:hint="eastAsia"/>
          <w:lang w:val="en-US" w:eastAsia="zh-CN"/>
        </w:rPr>
        <w:t>F</w:t>
      </w:r>
      <w:r>
        <w:t>内核，</w:t>
      </w:r>
      <w:r>
        <w:rPr>
          <w:rFonts w:hint="eastAsia"/>
        </w:rPr>
        <w:t>256K</w:t>
      </w:r>
      <w:r>
        <w:t>B Flash，</w:t>
      </w:r>
      <w:r>
        <w:rPr>
          <w:rFonts w:hint="eastAsia"/>
          <w:lang w:val="en-US" w:eastAsia="zh-CN"/>
        </w:rPr>
        <w:t xml:space="preserve">8KB DataFlash  </w:t>
      </w:r>
      <w:r>
        <w:rPr>
          <w:rFonts w:hint="eastAsia"/>
        </w:rPr>
        <w:t>32</w:t>
      </w:r>
      <w:r>
        <w:t>KB SRAM）；为满足</w:t>
      </w:r>
      <w:r>
        <w:rPr>
          <w:rFonts w:hint="eastAsia"/>
        </w:rPr>
        <w:t>工业级</w:t>
      </w:r>
      <w:r>
        <w:t>能效标准，系统在待机模式下的功耗必须小于</w:t>
      </w:r>
      <w:r>
        <w:rPr>
          <w:rFonts w:hint="eastAsia"/>
          <w:lang w:val="en-US" w:eastAsia="zh-CN"/>
        </w:rPr>
        <w:t>100W</w:t>
      </w:r>
      <w:r>
        <w:t>；所有软件设计需考虑产品的长期可靠性要求，确保在-</w:t>
      </w:r>
      <w:r>
        <w:rPr>
          <w:rFonts w:hint="eastAsia"/>
          <w:lang w:val="en-US" w:eastAsia="zh-CN"/>
        </w:rPr>
        <w:t>1</w:t>
      </w:r>
      <w:r>
        <w:t>0℃ 至 +</w:t>
      </w:r>
      <w:r>
        <w:rPr>
          <w:rFonts w:hint="eastAsia"/>
          <w:lang w:val="en-US" w:eastAsia="zh-CN"/>
        </w:rPr>
        <w:t>40</w:t>
      </w:r>
      <w:r>
        <w:t>℃的环境温度下稳定工作。这些硬件资源与性能指标是本次软件设计的根本约束条件。</w:t>
      </w:r>
    </w:p>
    <w:p w14:paraId="2298C859">
      <w:pPr>
        <w:ind w:firstLine="420"/>
        <w:rPr>
          <w:rFonts w:hint="default" w:eastAsia="宋体"/>
          <w:lang w:val="en-US" w:eastAsia="zh-CN"/>
        </w:rPr>
      </w:pPr>
      <w:r>
        <w:rPr>
          <w:rFonts w:hint="eastAsia"/>
        </w:rPr>
        <w:t>系统目标：</w:t>
      </w:r>
      <w:r>
        <w:rPr>
          <w:rFonts w:hint="eastAsia"/>
          <w:lang w:val="en-US" w:eastAsia="zh-CN"/>
        </w:rPr>
        <w:t>保证流量计数据的实时传输和控制，保证阀门控制的实时性和安全性。提供上位机通过CAN/RJ45通讯对MCU的控制和监测，以及MCU通过RS485/RJ45对质量流量计的控制。</w:t>
      </w:r>
    </w:p>
    <w:p w14:paraId="5A4AB46E">
      <w:pPr>
        <w:ind w:firstLine="420"/>
      </w:pPr>
    </w:p>
    <w:p w14:paraId="7EF8BF57">
      <w:pPr>
        <w:pStyle w:val="3"/>
      </w:pPr>
      <w:bookmarkStart w:id="8" w:name="_Toc237510527"/>
      <w:r>
        <w:rPr>
          <w:rFonts w:hint="eastAsia"/>
        </w:rPr>
        <w:t>阅读人员</w:t>
      </w:r>
      <w:bookmarkEnd w:id="8"/>
    </w:p>
    <w:p w14:paraId="27D17594">
      <w:pPr>
        <w:rPr>
          <w:rFonts w:hint="eastAsia" w:ascii="宋体" w:hAnsi="宋体"/>
          <w:szCs w:val="28"/>
        </w:rPr>
      </w:pPr>
      <w:r>
        <w:tab/>
      </w:r>
      <w:r>
        <w:rPr>
          <w:rFonts w:hint="eastAsia" w:ascii="宋体" w:hAnsi="宋体"/>
          <w:szCs w:val="28"/>
        </w:rPr>
        <w:t>预期参考人员包括测试人员、开发人员、项目管理人员、研发部门经理、高层经理等。</w:t>
      </w:r>
    </w:p>
    <w:p w14:paraId="299863BE">
      <w:pPr>
        <w:pStyle w:val="3"/>
      </w:pPr>
      <w:bookmarkStart w:id="9" w:name="_Toc237510528"/>
      <w:r>
        <w:rPr>
          <w:rFonts w:hint="eastAsia"/>
        </w:rPr>
        <w:t>术语定义</w:t>
      </w:r>
      <w:bookmarkEnd w:id="9"/>
    </w:p>
    <w:tbl>
      <w:tblPr>
        <w:tblStyle w:val="23"/>
        <w:tblW w:w="1074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8364"/>
      </w:tblGrid>
      <w:tr w14:paraId="55F7D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 w14:paraId="5637339C">
            <w:r>
              <w:rPr>
                <w:rFonts w:hint="eastAsia"/>
              </w:rPr>
              <w:t>专业词汇</w:t>
            </w:r>
          </w:p>
        </w:tc>
        <w:tc>
          <w:tcPr>
            <w:tcW w:w="8364" w:type="dxa"/>
          </w:tcPr>
          <w:p w14:paraId="1EC3BB5E">
            <w:r>
              <w:rPr>
                <w:rFonts w:hint="eastAsia"/>
              </w:rPr>
              <w:t>详细描述</w:t>
            </w:r>
          </w:p>
        </w:tc>
      </w:tr>
      <w:tr w14:paraId="1B5C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 w14:paraId="209448B2"/>
        </w:tc>
        <w:tc>
          <w:tcPr>
            <w:tcW w:w="8364" w:type="dxa"/>
          </w:tcPr>
          <w:p w14:paraId="73B5AA87"/>
        </w:tc>
      </w:tr>
      <w:tr w14:paraId="68778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 w14:paraId="33FAE108">
            <w:pPr>
              <w:ind w:firstLine="420"/>
            </w:pPr>
          </w:p>
        </w:tc>
        <w:tc>
          <w:tcPr>
            <w:tcW w:w="8364" w:type="dxa"/>
          </w:tcPr>
          <w:p w14:paraId="3A97B13F"/>
        </w:tc>
      </w:tr>
      <w:tr w14:paraId="1058C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 w14:paraId="4B83B497"/>
        </w:tc>
        <w:tc>
          <w:tcPr>
            <w:tcW w:w="8364" w:type="dxa"/>
          </w:tcPr>
          <w:p w14:paraId="16B3F207"/>
        </w:tc>
      </w:tr>
      <w:tr w14:paraId="151FC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 w14:paraId="383C886C"/>
        </w:tc>
        <w:tc>
          <w:tcPr>
            <w:tcW w:w="8364" w:type="dxa"/>
          </w:tcPr>
          <w:p w14:paraId="054A7965"/>
        </w:tc>
      </w:tr>
    </w:tbl>
    <w:p w14:paraId="7F7745A7"/>
    <w:p w14:paraId="1DB80F7B">
      <w:pPr>
        <w:pStyle w:val="3"/>
      </w:pPr>
      <w:bookmarkStart w:id="10" w:name="_Toc237510529"/>
      <w:r>
        <w:rPr>
          <w:rFonts w:hint="eastAsia"/>
        </w:rPr>
        <w:t>参考资料</w:t>
      </w:r>
      <w:bookmarkEnd w:id="10"/>
    </w:p>
    <w:p w14:paraId="3936A63E">
      <w:pPr>
        <w:jc w:val="left"/>
        <w:rPr>
          <w:rFonts w:hint="eastAsia" w:ascii="宋体" w:hAnsi="宋体"/>
          <w:szCs w:val="28"/>
        </w:rPr>
      </w:pPr>
      <w:r>
        <w:rPr>
          <w:rFonts w:hint="eastAsia" w:ascii="宋体" w:hAnsi="宋体"/>
          <w:szCs w:val="28"/>
        </w:rPr>
        <w:br w:type="page"/>
      </w:r>
    </w:p>
    <w:p w14:paraId="00947A16">
      <w:pPr>
        <w:pStyle w:val="2"/>
        <w:jc w:val="center"/>
      </w:pPr>
      <w:bookmarkStart w:id="11" w:name="_Toc237510530"/>
      <w:r>
        <w:rPr>
          <w:rFonts w:hint="eastAsia"/>
        </w:rPr>
        <w:t>软件需求概述</w:t>
      </w:r>
      <w:bookmarkEnd w:id="11"/>
    </w:p>
    <w:p w14:paraId="5B1C3E23">
      <w:pPr>
        <w:pStyle w:val="3"/>
      </w:pPr>
      <w:bookmarkStart w:id="12" w:name="_Toc237510531"/>
      <w:r>
        <w:rPr>
          <w:rFonts w:hint="eastAsia"/>
        </w:rPr>
        <w:t>项目简介</w:t>
      </w:r>
      <w:bookmarkEnd w:id="12"/>
    </w:p>
    <w:p w14:paraId="30186DE9">
      <w:pPr>
        <w:widowControl/>
        <w:spacing w:after="60"/>
        <w:ind w:firstLine="420"/>
      </w:pPr>
      <w:r>
        <w:rPr>
          <w:color w:val="000000"/>
        </w:rPr>
        <w:t>六台 MFC 使用独立地址接入同一条半双工 RS485 总线，由 MCU 逐台访问。软件维持设定流量、实际流量、气体类型、满量程、内部阀状态、设备报警和通讯状态。V1 至 V6 与对应 MFC 成对管理，V7 至 V9 统一联锁。CAN 与以太网作为独立上行接口，共用同一业务接口和状态缓存，上位机请求经 MCU 转换为下行事务。</w:t>
      </w:r>
    </w:p>
    <w:p w14:paraId="664DC4FE">
      <w:pPr>
        <w:ind w:firstLine="420"/>
      </w:pPr>
      <w:r>
        <w:t>软件系统</w:t>
      </w:r>
      <w:r>
        <w:rPr>
          <w:rFonts w:hint="eastAsia"/>
        </w:rPr>
        <w:t>以</w:t>
      </w:r>
      <w:r>
        <w:t>瑞萨RA4M</w:t>
      </w:r>
      <w:r>
        <w:rPr>
          <w:rFonts w:hint="eastAsia"/>
        </w:rPr>
        <w:t>1</w:t>
      </w:r>
      <w:r>
        <w:t>微控制器作为核心处理单元</w:t>
      </w:r>
      <w:r>
        <w:rPr>
          <w:rFonts w:hint="eastAsia"/>
        </w:rPr>
        <w:t>：</w:t>
      </w:r>
      <w:r>
        <w:t>主要包括</w:t>
      </w:r>
      <w:r>
        <w:rPr>
          <w:rFonts w:hint="eastAsia"/>
          <w:lang w:val="en-US" w:eastAsia="zh-CN"/>
        </w:rPr>
        <w:t>流量计数据</w:t>
      </w:r>
      <w:r>
        <w:t>采集、</w:t>
      </w:r>
      <w:r>
        <w:rPr>
          <w:rFonts w:hint="eastAsia"/>
          <w:lang w:val="en-US" w:eastAsia="zh-CN"/>
        </w:rPr>
        <w:t>流量计</w:t>
      </w:r>
      <w:r>
        <w:t>状态管理、阀门控制、通信管理、参数管理以及故障恢复等功能模块。</w:t>
      </w:r>
    </w:p>
    <w:p w14:paraId="5B840242">
      <w:pPr>
        <w:ind w:firstLine="420"/>
        <w:rPr>
          <w:rFonts w:hint="eastAsia" w:ascii="宋体" w:hAnsi="宋体" w:cs="宋体"/>
          <w:szCs w:val="24"/>
        </w:rPr>
      </w:pPr>
      <w:r>
        <w:t>通过软硬件协同设计，实现对</w:t>
      </w:r>
      <w:r>
        <w:rPr>
          <w:rFonts w:hint="eastAsia"/>
          <w:lang w:val="en-US" w:eastAsia="zh-CN"/>
        </w:rPr>
        <w:t>多路流量计和阀门</w:t>
      </w:r>
      <w:r>
        <w:t>的统一监测和自动管理，提高</w:t>
      </w:r>
      <w:r>
        <w:rPr>
          <w:rFonts w:hint="eastAsia"/>
          <w:lang w:val="en-US" w:eastAsia="zh-CN"/>
        </w:rPr>
        <w:t>系统</w:t>
      </w:r>
      <w:r>
        <w:t>的自动化程度和运行可靠性，为后续设备扩展、状态监控及远程通信提供软件基础。</w:t>
      </w:r>
    </w:p>
    <w:p w14:paraId="72578C91">
      <w:pPr>
        <w:pStyle w:val="3"/>
      </w:pPr>
      <w:bookmarkStart w:id="13" w:name="_Toc237510532"/>
      <w:r>
        <w:rPr>
          <w:rFonts w:hint="eastAsia"/>
        </w:rPr>
        <w:t>设计目标</w:t>
      </w:r>
      <w:bookmarkEnd w:id="13"/>
    </w:p>
    <w:p w14:paraId="23B89AC7">
      <w:pPr>
        <w:adjustRightInd w:val="0"/>
        <w:snapToGrid w:val="0"/>
        <w:ind w:firstLine="480" w:firstLineChars="200"/>
      </w:pPr>
      <w:r>
        <w:t>本项目软件设计的总体目标是建立一套结构清晰、运行稳定、具有较高可靠性和可扩展性的</w:t>
      </w:r>
      <w:r>
        <w:rPr>
          <w:rFonts w:hint="eastAsia"/>
          <w:lang w:val="en-US" w:eastAsia="zh-CN"/>
        </w:rPr>
        <w:t>流量计气源</w:t>
      </w:r>
      <w:r>
        <w:t>控制</w:t>
      </w:r>
      <w:r>
        <w:rPr>
          <w:rFonts w:hint="eastAsia"/>
          <w:lang w:val="en-US" w:eastAsia="zh-CN"/>
        </w:rPr>
        <w:t>系统</w:t>
      </w:r>
      <w:r>
        <w:t>，实现</w:t>
      </w:r>
      <w:r>
        <w:rPr>
          <w:rFonts w:hint="eastAsia"/>
          <w:lang w:val="en-US" w:eastAsia="zh-CN"/>
        </w:rPr>
        <w:t>参数读取，设备控制</w:t>
      </w:r>
      <w:r>
        <w:t>和故障报警等功能，使</w:t>
      </w:r>
      <w:r>
        <w:rPr>
          <w:rFonts w:hint="eastAsia"/>
          <w:lang w:val="en-US" w:eastAsia="zh-CN"/>
        </w:rPr>
        <w:t>流量计</w:t>
      </w:r>
      <w:r>
        <w:t>系统能够按照预定控制逻辑长期稳定运行。</w:t>
      </w:r>
    </w:p>
    <w:p w14:paraId="7C1680C2">
      <w:pPr>
        <w:adjustRightInd w:val="0"/>
        <w:snapToGrid w:val="0"/>
        <w:ind w:firstLine="480" w:firstLineChars="200"/>
      </w:pPr>
      <w:r>
        <w:t>具体设计目标如下：</w:t>
      </w:r>
    </w:p>
    <w:tbl>
      <w:tblPr>
        <w:tblStyle w:val="23"/>
        <w:tblW w:w="10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5" w:type="dxa"/>
          <w:left w:w="108" w:type="dxa"/>
          <w:bottom w:w="65" w:type="dxa"/>
          <w:right w:w="108" w:type="dxa"/>
        </w:tblCellMar>
      </w:tblPr>
      <w:tblGrid>
        <w:gridCol w:w="1868"/>
        <w:gridCol w:w="8598"/>
      </w:tblGrid>
      <w:tr w14:paraId="2F08E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  <w:tblHeader/>
        </w:trPr>
        <w:tc>
          <w:tcPr>
            <w:tcW w:w="1868" w:type="dxa"/>
            <w:vAlign w:val="center"/>
          </w:tcPr>
          <w:p w14:paraId="38E46ADD">
            <w:pPr>
              <w:keepNext/>
              <w:spacing w:line="276" w:lineRule="auto"/>
              <w:jc w:val="center"/>
            </w:pPr>
            <w:r>
              <w:rPr>
                <w:b/>
                <w:color w:val="000000"/>
                <w:sz w:val="22"/>
              </w:rPr>
              <w:t>功能项</w:t>
            </w:r>
          </w:p>
        </w:tc>
        <w:tc>
          <w:tcPr>
            <w:tcW w:w="8598" w:type="dxa"/>
            <w:vAlign w:val="center"/>
          </w:tcPr>
          <w:p w14:paraId="2DE46BD0">
            <w:pPr>
              <w:keepNext/>
              <w:spacing w:line="276" w:lineRule="auto"/>
              <w:jc w:val="center"/>
            </w:pPr>
            <w:r>
              <w:rPr>
                <w:b/>
                <w:color w:val="000000"/>
                <w:sz w:val="22"/>
              </w:rPr>
              <w:t>初步设计要求</w:t>
            </w:r>
          </w:p>
        </w:tc>
      </w:tr>
      <w:tr w14:paraId="66FE3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03B90EE3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参数读取</w:t>
            </w:r>
          </w:p>
        </w:tc>
        <w:tc>
          <w:tcPr>
            <w:tcW w:w="8598" w:type="dxa"/>
            <w:vAlign w:val="center"/>
          </w:tcPr>
          <w:p w14:paraId="6D7CC77F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读取六路实际流量、设定值、气体类型、量程、小数位、单位、流量基准温度、内部阀状态及设备报警。</w:t>
            </w:r>
          </w:p>
        </w:tc>
      </w:tr>
      <w:tr w14:paraId="4EAC0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41049980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流量控制</w:t>
            </w:r>
          </w:p>
        </w:tc>
        <w:tc>
          <w:tcPr>
            <w:tcW w:w="8598" w:type="dxa"/>
            <w:vAlign w:val="center"/>
          </w:tcPr>
          <w:p w14:paraId="688197DE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每路独立启停和设定；写入后回读确认；对超量程、未就绪、未获许可及低于可控范围的非零设定返回明确错误。</w:t>
            </w:r>
          </w:p>
        </w:tc>
      </w:tr>
      <w:tr w14:paraId="32F65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39971F2A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通路控制</w:t>
            </w:r>
          </w:p>
        </w:tc>
        <w:tc>
          <w:tcPr>
            <w:tcW w:w="8598" w:type="dxa"/>
            <w:vAlign w:val="center"/>
          </w:tcPr>
          <w:p w14:paraId="7593677F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统一管理 V1 至 V9；V7 或 V8 开启时禁止 V9，V9 开启时禁止 V7 和 V8。所有本地与远程入口执行同一互斥规则</w:t>
            </w:r>
            <w:r>
              <w:rPr>
                <w:rFonts w:hint="eastAsia"/>
                <w:color w:val="000000"/>
                <w:sz w:val="22"/>
                <w:lang w:eastAsia="zh-CN"/>
              </w:rPr>
              <w:t>（</w:t>
            </w:r>
            <w:r>
              <w:rPr>
                <w:rFonts w:hint="eastAsia"/>
                <w:color w:val="000000"/>
                <w:sz w:val="22"/>
                <w:lang w:val="en-US" w:eastAsia="zh-CN"/>
              </w:rPr>
              <w:t>后续增加</w:t>
            </w:r>
            <w:r>
              <w:rPr>
                <w:rFonts w:hint="eastAsia"/>
                <w:color w:val="000000"/>
                <w:sz w:val="22"/>
                <w:lang w:eastAsia="zh-CN"/>
              </w:rPr>
              <w:t>）</w:t>
            </w:r>
            <w:r>
              <w:rPr>
                <w:color w:val="000000"/>
                <w:sz w:val="22"/>
              </w:rPr>
              <w:t>。</w:t>
            </w:r>
          </w:p>
        </w:tc>
      </w:tr>
      <w:tr w14:paraId="7BB47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2FDF6E87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异常处理</w:t>
            </w:r>
          </w:p>
        </w:tc>
        <w:tc>
          <w:tcPr>
            <w:tcW w:w="8598" w:type="dxa"/>
            <w:vAlign w:val="center"/>
          </w:tcPr>
          <w:p w14:paraId="29A00A36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对超时、校验错误、设备 NG、流量持续偏差、设备报警和手动关闭分别处理，禁止把无效流量当作零流量。</w:t>
            </w:r>
          </w:p>
        </w:tc>
      </w:tr>
      <w:tr w14:paraId="41F68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54AA394D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恢复管理</w:t>
            </w:r>
          </w:p>
        </w:tc>
        <w:tc>
          <w:tcPr>
            <w:tcW w:w="8598" w:type="dxa"/>
            <w:vAlign w:val="center"/>
          </w:tcPr>
          <w:p w14:paraId="21653031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复位后默认关断；重连先核对参数和状态，再等待新的启动请求。</w:t>
            </w:r>
          </w:p>
        </w:tc>
      </w:tr>
      <w:tr w14:paraId="26DFB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2A87A613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可维护性</w:t>
            </w:r>
          </w:p>
        </w:tc>
        <w:tc>
          <w:tcPr>
            <w:tcW w:w="8598" w:type="dxa"/>
            <w:vAlign w:val="center"/>
          </w:tcPr>
          <w:p w14:paraId="30FAF6ED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驱动、协议、通道和业务分层；硬件极性、阈值及延迟可追溯。</w:t>
            </w:r>
          </w:p>
        </w:tc>
      </w:tr>
      <w:tr w14:paraId="7CFE2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702E3860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上行控制与监测</w:t>
            </w:r>
          </w:p>
        </w:tc>
        <w:tc>
          <w:tcPr>
            <w:tcW w:w="8598" w:type="dxa"/>
            <w:vAlign w:val="center"/>
          </w:tcPr>
          <w:p w14:paraId="3835A4C0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同时提供 CAN 和以太网接口，读取整机、阀门与六路 MFC 状态；支持上位机协调，执行结果经 MCU 确认后返回。</w:t>
            </w:r>
          </w:p>
        </w:tc>
      </w:tr>
      <w:tr w14:paraId="3B08B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3D19D008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待机功耗</w:t>
            </w:r>
          </w:p>
        </w:tc>
        <w:tc>
          <w:tcPr>
            <w:tcW w:w="8598" w:type="dxa"/>
            <w:vAlign w:val="center"/>
          </w:tcPr>
          <w:p w14:paraId="224E9076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系统待机功耗必须小于 100 W，按确认的测量边界与待机负载实测。</w:t>
            </w:r>
          </w:p>
        </w:tc>
      </w:tr>
      <w:tr w14:paraId="63E92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868" w:type="dxa"/>
            <w:vAlign w:val="center"/>
          </w:tcPr>
          <w:p w14:paraId="57ABCBC5">
            <w:pPr>
              <w:spacing w:line="276" w:lineRule="auto"/>
              <w:jc w:val="center"/>
            </w:pPr>
            <w:r>
              <w:rPr>
                <w:color w:val="000000"/>
                <w:sz w:val="22"/>
              </w:rPr>
              <w:t>环境与可靠性</w:t>
            </w:r>
          </w:p>
        </w:tc>
        <w:tc>
          <w:tcPr>
            <w:tcW w:w="8598" w:type="dxa"/>
            <w:vAlign w:val="center"/>
          </w:tcPr>
          <w:p w14:paraId="74B52213">
            <w:pPr>
              <w:spacing w:line="276" w:lineRule="auto"/>
              <w:jc w:val="left"/>
            </w:pPr>
            <w:r>
              <w:rPr>
                <w:color w:val="000000"/>
                <w:sz w:val="22"/>
              </w:rPr>
              <w:t>整机在 −10 ℃ 至 +40 ℃ 环境稳定工作；完成仪表温度适配及长期运行验证，验收时长待确认。</w:t>
            </w:r>
          </w:p>
        </w:tc>
      </w:tr>
    </w:tbl>
    <w:p w14:paraId="145A8386"/>
    <w:p w14:paraId="560088AC">
      <w:pPr>
        <w:pStyle w:val="3"/>
      </w:pPr>
      <w:bookmarkStart w:id="14" w:name="_Toc188631761"/>
      <w:bookmarkStart w:id="15" w:name="_Toc237510533"/>
      <w:r>
        <w:rPr>
          <w:rFonts w:hint="eastAsia"/>
        </w:rPr>
        <w:t>设计平台</w:t>
      </w:r>
      <w:bookmarkEnd w:id="14"/>
      <w:bookmarkEnd w:id="15"/>
    </w:p>
    <w:p w14:paraId="6D8801F4">
      <w:r>
        <w:rPr>
          <w:rFonts w:hint="eastAsia"/>
        </w:rPr>
        <w:t>1.</w:t>
      </w:r>
      <w:r>
        <w:t>硬件平台</w:t>
      </w:r>
    </w:p>
    <w:p w14:paraId="15BFD4D2">
      <w:pPr>
        <w:keepNext w:val="0"/>
        <w:keepLines w:val="0"/>
        <w:widowControl/>
        <w:suppressLineNumbers w:val="0"/>
        <w:jc w:val="left"/>
      </w:pPr>
      <w:r>
        <w:t xml:space="preserve">主控微控制器：瑞萨 </w:t>
      </w:r>
      <w:r>
        <w:rPr>
          <w:rFonts w:hint="default"/>
          <w:lang w:val="en-US" w:eastAsia="zh-CN"/>
        </w:rPr>
        <w:t>R7FA4M1AB3CFM</w:t>
      </w:r>
    </w:p>
    <w:p w14:paraId="3ECBB90B">
      <w:r>
        <w:rPr>
          <w:rFonts w:hint="eastAsia"/>
          <w:lang w:val="en-US" w:eastAsia="zh-CN"/>
        </w:rPr>
        <w:t>SPI转CAN电路</w:t>
      </w:r>
      <w:r>
        <w:t>模块：</w:t>
      </w:r>
      <w:r>
        <w:rPr>
          <w:rFonts w:hint="default"/>
          <w:lang w:val="en-US" w:eastAsia="zh-CN"/>
        </w:rPr>
        <w:t>MCP2515-I/ST</w:t>
      </w:r>
      <w:r>
        <w:rPr>
          <w:rFonts w:hint="eastAsia"/>
          <w:lang w:val="en-US" w:eastAsia="zh-CN"/>
        </w:rPr>
        <w:t>，</w:t>
      </w:r>
      <w:r>
        <w:t>通过 SPI 接口与主控 MCU 通信，为没有 CAN 外设的 MCU 扩展 CAN 通信能力的芯片。</w:t>
      </w:r>
    </w:p>
    <w:p w14:paraId="7E7B66FB">
      <w:pPr>
        <w:rPr>
          <w:rFonts w:hint="default" w:eastAsia="宋体"/>
          <w:lang w:val="en-US" w:eastAsia="zh-CN"/>
        </w:rPr>
      </w:pPr>
      <w:r>
        <w:t>通信接口：</w:t>
      </w:r>
      <w:r>
        <w:rPr>
          <w:rFonts w:hint="eastAsia"/>
          <w:lang w:val="en-US" w:eastAsia="zh-CN"/>
        </w:rPr>
        <w:t>对传感器RJ45/RS485;对上位机RJ45/CAN</w:t>
      </w:r>
    </w:p>
    <w:p w14:paraId="5F2AB700">
      <w:r>
        <w:t>调试工具：瑞萨官方调试工具E2/E2 Lite，或J-Link仿真器。</w:t>
      </w:r>
    </w:p>
    <w:p w14:paraId="04BB52BF">
      <w:r>
        <w:t>2. 软件平台</w:t>
      </w:r>
    </w:p>
    <w:p w14:paraId="21621167">
      <w:r>
        <w:t>集成开发环境：瑞萨官方e² studio。</w:t>
      </w:r>
    </w:p>
    <w:p w14:paraId="4A424FBE">
      <w:r>
        <w:t>编译器：Arm® GCC编译器。</w:t>
      </w:r>
    </w:p>
    <w:p w14:paraId="6CFA161F">
      <w:r>
        <w:t>硬件抽象层：使用瑞萨灵活配置软件包FSP v</w:t>
      </w:r>
      <w:r>
        <w:rPr>
          <w:rFonts w:hint="eastAsia"/>
        </w:rPr>
        <w:t>3</w:t>
      </w:r>
      <w:r>
        <w:t>.</w:t>
      </w:r>
      <w:r>
        <w:rPr>
          <w:rFonts w:hint="eastAsia"/>
        </w:rPr>
        <w:t>8</w:t>
      </w:r>
      <w:r>
        <w:t>.0，配置引脚、时钟、外设驱动等。</w:t>
      </w:r>
    </w:p>
    <w:p w14:paraId="270A12BE">
      <w:pPr>
        <w:rPr>
          <w:rFonts w:hint="eastAsia" w:ascii="宋体" w:hAnsi="宋体"/>
          <w:szCs w:val="28"/>
        </w:rPr>
      </w:pPr>
    </w:p>
    <w:p w14:paraId="487DDCCA">
      <w:pPr>
        <w:jc w:val="left"/>
        <w:rPr>
          <w:rFonts w:hint="eastAsia" w:ascii="宋体" w:hAnsi="宋体"/>
          <w:szCs w:val="28"/>
        </w:rPr>
      </w:pPr>
      <w:r>
        <w:rPr>
          <w:rFonts w:ascii="宋体" w:hAnsi="宋体"/>
          <w:szCs w:val="28"/>
        </w:rPr>
        <w:br w:type="page"/>
      </w:r>
    </w:p>
    <w:p w14:paraId="1F8BFC17">
      <w:pPr>
        <w:pStyle w:val="2"/>
        <w:jc w:val="center"/>
      </w:pPr>
      <w:bookmarkStart w:id="16" w:name="_Toc237510534"/>
      <w:r>
        <w:rPr>
          <w:rFonts w:hint="eastAsia"/>
        </w:rPr>
        <w:t>系统架构</w:t>
      </w:r>
      <w:bookmarkEnd w:id="16"/>
    </w:p>
    <w:p w14:paraId="5852B580">
      <w:pPr>
        <w:ind w:firstLine="480" w:firstLineChars="200"/>
        <w:rPr>
          <w:rStyle w:val="61"/>
          <w:b w:val="0"/>
          <w:bCs w:val="0"/>
        </w:rPr>
      </w:pPr>
      <w:r>
        <w:t xml:space="preserve">本章从硬件组成、软件功能划分、软件分层架构和总体运行流程四个角度说明系统架构。设计原则是将硬件访问、通讯服务、状态机和 HMI </w:t>
      </w:r>
      <w:r>
        <w:rPr>
          <w:rFonts w:hint="eastAsia"/>
        </w:rPr>
        <w:t>相结合</w:t>
      </w:r>
      <w:r>
        <w:t>，使 6 个进气模组复用同一套软件对象和控制函数。</w:t>
      </w:r>
    </w:p>
    <w:p w14:paraId="7809E3B6">
      <w:pPr>
        <w:pStyle w:val="3"/>
      </w:pPr>
      <w:bookmarkStart w:id="17" w:name="_Toc188631764"/>
      <w:bookmarkStart w:id="18" w:name="_Toc237510535"/>
      <w:r>
        <w:rPr>
          <w:rFonts w:hint="eastAsia"/>
        </w:rPr>
        <w:t>硬件</w:t>
      </w:r>
      <w:bookmarkEnd w:id="17"/>
      <w:r>
        <w:rPr>
          <w:rFonts w:hint="eastAsia"/>
        </w:rPr>
        <w:t>功能图</w:t>
      </w:r>
      <w:bookmarkEnd w:id="18"/>
    </w:p>
    <w:p w14:paraId="2E71B2C2">
      <w:pPr>
        <w:ind w:firstLine="480" w:firstLineChars="200"/>
        <w:jc w:val="left"/>
        <w:rPr>
          <w:rFonts w:hint="eastAsia" w:ascii="宋体" w:hAnsi="宋体"/>
          <w:szCs w:val="28"/>
        </w:rPr>
      </w:pPr>
      <w:r>
        <w:rPr>
          <w:rFonts w:hint="eastAsia" w:ascii="宋体" w:hAnsi="宋体"/>
          <w:szCs w:val="28"/>
          <w:lang w:val="en-US" w:eastAsia="zh-CN"/>
        </w:rPr>
        <w:t>详见</w:t>
      </w:r>
      <w:r>
        <w:rPr>
          <w:rFonts w:hint="eastAsia" w:ascii="宋体" w:hAnsi="宋体"/>
          <w:szCs w:val="28"/>
          <w:lang w:val="en-US" w:eastAsia="zh-CN"/>
        </w:rPr>
        <w:fldChar w:fldCharType="begin"/>
      </w:r>
      <w:r>
        <w:rPr>
          <w:rFonts w:hint="eastAsia" w:ascii="宋体" w:hAnsi="宋体"/>
          <w:szCs w:val="28"/>
          <w:lang w:val="en-US" w:eastAsia="zh-CN"/>
        </w:rPr>
        <w:instrText xml:space="preserve"> HYPERLINK "硬件架构框图.vsdx" </w:instrText>
      </w:r>
      <w:r>
        <w:rPr>
          <w:rFonts w:hint="eastAsia" w:ascii="宋体" w:hAnsi="宋体"/>
          <w:szCs w:val="28"/>
          <w:lang w:val="en-US" w:eastAsia="zh-CN"/>
        </w:rPr>
        <w:fldChar w:fldCharType="separate"/>
      </w:r>
      <w:r>
        <w:rPr>
          <w:rStyle w:val="28"/>
          <w:rFonts w:hint="eastAsia" w:ascii="宋体" w:hAnsi="宋体"/>
          <w:szCs w:val="28"/>
          <w:lang w:val="en-US" w:eastAsia="zh-CN"/>
        </w:rPr>
        <w:t>硬件架构框图.vsdx</w:t>
      </w:r>
      <w:r>
        <w:rPr>
          <w:rFonts w:hint="eastAsia" w:ascii="宋体" w:hAnsi="宋体"/>
          <w:szCs w:val="28"/>
          <w:lang w:val="en-US" w:eastAsia="zh-CN"/>
        </w:rPr>
        <w:fldChar w:fldCharType="end"/>
      </w:r>
    </w:p>
    <w:p w14:paraId="5AE376D8">
      <w:pPr>
        <w:pStyle w:val="3"/>
      </w:pPr>
      <w:bookmarkStart w:id="19" w:name="_Toc188631765"/>
      <w:bookmarkStart w:id="20" w:name="_Toc237510536"/>
      <w:r>
        <w:rPr>
          <w:rFonts w:hint="eastAsia"/>
        </w:rPr>
        <w:t>软件功能划分图</w:t>
      </w:r>
      <w:bookmarkEnd w:id="19"/>
      <w:bookmarkEnd w:id="20"/>
    </w:p>
    <w:p w14:paraId="6353296A">
      <w:pPr>
        <w:ind w:firstLine="480" w:firstLineChars="200"/>
        <w:jc w:val="left"/>
        <w:rPr>
          <w:rFonts w:hint="eastAsia" w:ascii="宋体" w:hAnsi="宋体"/>
          <w:szCs w:val="28"/>
        </w:rPr>
      </w:pPr>
      <w:r>
        <w:rPr>
          <w:rFonts w:hint="eastAsia" w:ascii="宋体" w:hAnsi="宋体"/>
          <w:szCs w:val="28"/>
        </w:rPr>
        <w:t>详见</w:t>
      </w: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"主板软件架构图.xmind"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Style w:val="28"/>
          <w:rFonts w:hint="eastAsia" w:ascii="宋体" w:hAnsi="宋体"/>
          <w:szCs w:val="28"/>
        </w:rPr>
        <w:t>主板软件架构图.xmind</w:t>
      </w:r>
      <w:r>
        <w:rPr>
          <w:rFonts w:hint="eastAsia" w:ascii="宋体" w:hAnsi="宋体"/>
          <w:szCs w:val="28"/>
        </w:rPr>
        <w:fldChar w:fldCharType="end"/>
      </w:r>
    </w:p>
    <w:p w14:paraId="0868A566">
      <w:pPr>
        <w:pStyle w:val="3"/>
      </w:pPr>
      <w:bookmarkStart w:id="21" w:name="_Toc188631766"/>
      <w:bookmarkStart w:id="22" w:name="_Toc237510537"/>
      <w:r>
        <w:rPr>
          <w:rFonts w:hint="eastAsia"/>
        </w:rPr>
        <w:t>软件架构图</w:t>
      </w:r>
      <w:bookmarkEnd w:id="21"/>
      <w:bookmarkEnd w:id="22"/>
    </w:p>
    <w:p w14:paraId="319DDE05">
      <w:pPr>
        <w:ind w:firstLine="420"/>
        <w:jc w:val="left"/>
        <w:rPr>
          <w:rFonts w:hint="eastAsia" w:ascii="宋体" w:hAnsi="宋体" w:eastAsia="宋体"/>
          <w:szCs w:val="28"/>
          <w:lang w:val="en-US" w:eastAsia="zh-CN"/>
        </w:rPr>
      </w:pPr>
      <w:r>
        <w:rPr>
          <w:rFonts w:hint="eastAsia" w:ascii="宋体" w:hAnsi="宋体"/>
          <w:szCs w:val="28"/>
          <w:lang w:val="en-US" w:eastAsia="zh-CN"/>
        </w:rPr>
        <w:t>详见</w:t>
      </w:r>
      <w:r>
        <w:rPr>
          <w:rFonts w:hint="eastAsia" w:ascii="宋体" w:hAnsi="宋体"/>
          <w:szCs w:val="28"/>
          <w:lang w:val="en-US" w:eastAsia="zh-CN"/>
        </w:rPr>
        <w:fldChar w:fldCharType="begin"/>
      </w:r>
      <w:r>
        <w:rPr>
          <w:rFonts w:hint="eastAsia" w:ascii="宋体" w:hAnsi="宋体"/>
          <w:szCs w:val="28"/>
          <w:lang w:val="en-US" w:eastAsia="zh-CN"/>
        </w:rPr>
        <w:instrText xml:space="preserve"> HYPERLINK "软件架构图.xmind" </w:instrText>
      </w:r>
      <w:r>
        <w:rPr>
          <w:rFonts w:hint="eastAsia" w:ascii="宋体" w:hAnsi="宋体"/>
          <w:szCs w:val="28"/>
          <w:lang w:val="en-US" w:eastAsia="zh-CN"/>
        </w:rPr>
        <w:fldChar w:fldCharType="separate"/>
      </w:r>
      <w:r>
        <w:rPr>
          <w:rStyle w:val="29"/>
          <w:rFonts w:hint="eastAsia" w:ascii="宋体" w:hAnsi="宋体"/>
          <w:szCs w:val="28"/>
          <w:lang w:val="en-US" w:eastAsia="zh-CN"/>
        </w:rPr>
        <w:t>软件架构图.xmind</w:t>
      </w:r>
      <w:r>
        <w:rPr>
          <w:rFonts w:hint="eastAsia" w:ascii="宋体" w:hAnsi="宋体"/>
          <w:szCs w:val="28"/>
          <w:lang w:val="en-US" w:eastAsia="zh-CN"/>
        </w:rPr>
        <w:fldChar w:fldCharType="end"/>
      </w:r>
    </w:p>
    <w:p w14:paraId="105B46DA">
      <w:pPr>
        <w:pStyle w:val="3"/>
      </w:pPr>
      <w:bookmarkStart w:id="23" w:name="_Toc237510538"/>
      <w:bookmarkStart w:id="24" w:name="_Toc188631767"/>
      <w:r>
        <w:rPr>
          <w:rFonts w:hint="eastAsia"/>
        </w:rPr>
        <w:t>软件运行流程图</w:t>
      </w:r>
      <w:bookmarkEnd w:id="23"/>
      <w:bookmarkEnd w:id="24"/>
    </w:p>
    <w:p w14:paraId="09C578D5">
      <w:pPr>
        <w:ind w:firstLine="480" w:firstLineChars="200"/>
        <w:jc w:val="both"/>
        <w:rPr>
          <w:rFonts w:hint="eastAsia" w:ascii="宋体" w:hAnsi="宋体"/>
          <w:szCs w:val="28"/>
          <w:lang w:val="en-US" w:eastAsia="zh-CN"/>
        </w:rPr>
      </w:pPr>
      <w:r>
        <w:rPr>
          <w:rFonts w:hint="eastAsia" w:ascii="宋体" w:hAnsi="宋体"/>
          <w:szCs w:val="28"/>
          <w:lang w:val="en-US" w:eastAsia="zh-CN"/>
        </w:rPr>
        <w:t>详见</w:t>
      </w:r>
      <w:r>
        <w:rPr>
          <w:rFonts w:hint="eastAsia" w:ascii="宋体" w:hAnsi="宋体"/>
          <w:szCs w:val="28"/>
          <w:lang w:val="en-US" w:eastAsia="zh-CN"/>
        </w:rPr>
        <w:fldChar w:fldCharType="begin"/>
      </w:r>
      <w:r>
        <w:rPr>
          <w:rFonts w:hint="eastAsia" w:ascii="宋体" w:hAnsi="宋体"/>
          <w:szCs w:val="28"/>
          <w:lang w:val="en-US" w:eastAsia="zh-CN"/>
        </w:rPr>
        <w:instrText xml:space="preserve"> HYPERLINK "主板软件运行流程.vsdx" </w:instrText>
      </w:r>
      <w:r>
        <w:rPr>
          <w:rFonts w:hint="eastAsia" w:ascii="宋体" w:hAnsi="宋体"/>
          <w:szCs w:val="28"/>
          <w:lang w:val="en-US" w:eastAsia="zh-CN"/>
        </w:rPr>
        <w:fldChar w:fldCharType="separate"/>
      </w:r>
      <w:r>
        <w:rPr>
          <w:rStyle w:val="28"/>
          <w:rFonts w:hint="eastAsia" w:ascii="宋体" w:hAnsi="宋体"/>
          <w:szCs w:val="28"/>
          <w:lang w:val="en-US" w:eastAsia="zh-CN"/>
        </w:rPr>
        <w:t>主板软件运行流程.vsdx</w:t>
      </w:r>
      <w:r>
        <w:rPr>
          <w:rFonts w:hint="eastAsia" w:ascii="宋体" w:hAnsi="宋体"/>
          <w:szCs w:val="28"/>
          <w:lang w:val="en-US" w:eastAsia="zh-CN"/>
        </w:rPr>
        <w:fldChar w:fldCharType="end"/>
      </w:r>
    </w:p>
    <w:p w14:paraId="18B9D54A">
      <w:pPr>
        <w:ind w:firstLine="480" w:firstLineChars="200"/>
        <w:jc w:val="both"/>
        <w:rPr>
          <w:rStyle w:val="61"/>
        </w:rPr>
      </w:pPr>
      <w:r>
        <w:rPr>
          <w:rFonts w:hint="eastAsia" w:ascii="宋体" w:hAnsi="宋体"/>
          <w:szCs w:val="28"/>
        </w:rPr>
        <w:br w:type="page"/>
      </w:r>
    </w:p>
    <w:p w14:paraId="2C384549">
      <w:pPr>
        <w:pStyle w:val="2"/>
        <w:jc w:val="center"/>
      </w:pPr>
      <w:bookmarkStart w:id="25" w:name="_Toc237510539"/>
      <w:r>
        <w:rPr>
          <w:rFonts w:hint="eastAsia"/>
        </w:rPr>
        <w:t>模块功能详细设计</w:t>
      </w:r>
      <w:bookmarkEnd w:id="25"/>
    </w:p>
    <w:p w14:paraId="05C6CD5A">
      <w:pPr>
        <w:pStyle w:val="3"/>
      </w:pPr>
      <w:bookmarkStart w:id="26" w:name="_Toc237510540"/>
      <w:r>
        <w:rPr>
          <w:rFonts w:hint="eastAsia"/>
          <w:lang w:val="en-US" w:eastAsia="zh-CN"/>
        </w:rPr>
        <w:t>上位机CAN通讯</w:t>
      </w:r>
      <w:r>
        <w:rPr>
          <w:rFonts w:hint="eastAsia"/>
        </w:rPr>
        <w:t>模块</w:t>
      </w:r>
      <w:bookmarkEnd w:id="26"/>
    </w:p>
    <w:p w14:paraId="36C0A247">
      <w:pPr>
        <w:pStyle w:val="4"/>
        <w:ind w:left="240" w:leftChars="0" w:firstLineChars="0"/>
      </w:pPr>
      <w:bookmarkStart w:id="27" w:name="_Toc237510541"/>
      <w:r>
        <w:rPr>
          <w:rFonts w:hint="eastAsia"/>
        </w:rPr>
        <w:t>硬件</w:t>
      </w:r>
      <w:bookmarkEnd w:id="27"/>
    </w:p>
    <w:tbl>
      <w:tblPr>
        <w:tblStyle w:val="23"/>
        <w:tblW w:w="0" w:type="auto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3"/>
        <w:gridCol w:w="8589"/>
      </w:tblGrid>
      <w:tr w14:paraId="3BF21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1673" w:type="dxa"/>
          </w:tcPr>
          <w:p w14:paraId="171E5A8F">
            <w:pPr>
              <w:tabs>
                <w:tab w:val="center" w:pos="728"/>
              </w:tabs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名称</w:t>
            </w:r>
            <w:r>
              <w:rPr>
                <w:rFonts w:hint="eastAsia"/>
                <w:lang w:eastAsia="zh-CN"/>
              </w:rPr>
              <w:tab/>
            </w:r>
          </w:p>
        </w:tc>
        <w:tc>
          <w:tcPr>
            <w:tcW w:w="8589" w:type="dxa"/>
          </w:tcPr>
          <w:p w14:paraId="0284CE7C">
            <w:r>
              <w:rPr>
                <w:rFonts w:hint="eastAsia"/>
              </w:rPr>
              <w:t>描述</w:t>
            </w:r>
          </w:p>
        </w:tc>
      </w:tr>
      <w:tr w14:paraId="506BD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32C17986">
            <w:r>
              <w:rPr>
                <w:rFonts w:hint="eastAsia"/>
              </w:rPr>
              <w:t>MCU-IO</w:t>
            </w:r>
          </w:p>
        </w:tc>
        <w:tc>
          <w:tcPr>
            <w:tcW w:w="8589" w:type="dxa"/>
          </w:tcPr>
          <w:p w14:paraId="435FE1F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CAN_RXD0 ,CAN_TXD0</w:t>
            </w:r>
          </w:p>
        </w:tc>
      </w:tr>
      <w:tr w14:paraId="6ACFD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2BB69DF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波特率</w:t>
            </w:r>
          </w:p>
        </w:tc>
        <w:tc>
          <w:tcPr>
            <w:tcW w:w="8589" w:type="dxa"/>
          </w:tcPr>
          <w:p w14:paraId="2D73C8F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250kb/s</w:t>
            </w:r>
          </w:p>
        </w:tc>
      </w:tr>
      <w:tr w14:paraId="02885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0B9531A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物理层</w:t>
            </w:r>
          </w:p>
        </w:tc>
        <w:tc>
          <w:tcPr>
            <w:tcW w:w="8589" w:type="dxa"/>
          </w:tcPr>
          <w:p w14:paraId="15823F7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J1(DB25),J2(DB2)</w:t>
            </w:r>
          </w:p>
        </w:tc>
      </w:tr>
    </w:tbl>
    <w:p w14:paraId="00ABEA09"/>
    <w:p w14:paraId="2501A075">
      <w:pPr>
        <w:pStyle w:val="4"/>
        <w:ind w:left="240" w:leftChars="0" w:firstLineChars="0"/>
        <w:rPr>
          <w:rFonts w:hint="eastAsia" w:eastAsia="宋体"/>
          <w:lang w:eastAsia="zh-CN"/>
        </w:rPr>
      </w:pPr>
      <w:bookmarkStart w:id="28" w:name="_Toc237510542"/>
      <w:r>
        <w:rPr>
          <w:rFonts w:hint="eastAsia"/>
        </w:rPr>
        <w:t>软件</w:t>
      </w:r>
      <w:bookmarkEnd w:id="28"/>
    </w:p>
    <w:p w14:paraId="7761717A">
      <w:pPr>
        <w:spacing w:after="120"/>
        <w:ind w:firstLine="420"/>
        <w:rPr>
          <w:rFonts w:hint="eastAsia" w:eastAsia="宋体"/>
          <w:color w:val="000000"/>
          <w:lang w:val="en-US" w:eastAsia="zh-CN"/>
        </w:rPr>
      </w:pPr>
      <w:r>
        <w:rPr>
          <w:color w:val="000000"/>
        </w:rPr>
        <w:t>上位机固定使用内置 CAN0</w:t>
      </w:r>
      <w:r>
        <w:rPr>
          <w:rFonts w:hint="eastAsia"/>
          <w:color w:val="000000"/>
          <w:lang w:val="en-US" w:eastAsia="zh-CN"/>
        </w:rPr>
        <w:t>,</w:t>
      </w:r>
      <w:r>
        <w:rPr>
          <w:color w:val="000000"/>
        </w:rPr>
        <w:t>HostCanTask 处理报文，ControlTask 检查并执行，MfcTask 完成下行访问</w:t>
      </w:r>
      <w:r>
        <w:rPr>
          <w:rFonts w:hint="eastAsia"/>
          <w:color w:val="000000"/>
          <w:lang w:eastAsia="zh-CN"/>
        </w:rPr>
        <w:t>。</w:t>
      </w:r>
    </w:p>
    <w:p w14:paraId="5F3AB2EE">
      <w:pPr>
        <w:pStyle w:val="3"/>
      </w:pPr>
      <w:bookmarkStart w:id="29" w:name="_Toc237510543"/>
      <w:r>
        <w:rPr>
          <w:rFonts w:hint="eastAsia"/>
          <w:lang w:val="en-US" w:eastAsia="zh-CN"/>
        </w:rPr>
        <w:t>MFC</w:t>
      </w:r>
      <w:r>
        <w:rPr>
          <w:rFonts w:hint="eastAsia"/>
        </w:rPr>
        <w:t>通讯模块</w:t>
      </w:r>
      <w:bookmarkEnd w:id="29"/>
    </w:p>
    <w:p w14:paraId="69EF3950">
      <w:pPr>
        <w:pStyle w:val="4"/>
        <w:ind w:left="240" w:leftChars="0" w:firstLineChars="0"/>
      </w:pPr>
      <w:bookmarkStart w:id="30" w:name="_Toc237510544"/>
      <w:r>
        <w:rPr>
          <w:rFonts w:hint="eastAsia"/>
        </w:rPr>
        <w:t>硬件</w:t>
      </w:r>
      <w:bookmarkEnd w:id="30"/>
    </w:p>
    <w:tbl>
      <w:tblPr>
        <w:tblStyle w:val="23"/>
        <w:tblW w:w="0" w:type="auto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3"/>
        <w:gridCol w:w="8589"/>
      </w:tblGrid>
      <w:tr w14:paraId="6E4E5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1673" w:type="dxa"/>
          </w:tcPr>
          <w:p w14:paraId="19769EA3">
            <w:r>
              <w:rPr>
                <w:rFonts w:hint="eastAsia"/>
              </w:rPr>
              <w:t>名称</w:t>
            </w:r>
          </w:p>
        </w:tc>
        <w:tc>
          <w:tcPr>
            <w:tcW w:w="8589" w:type="dxa"/>
          </w:tcPr>
          <w:p w14:paraId="76B08E41">
            <w:r>
              <w:rPr>
                <w:rFonts w:hint="eastAsia"/>
              </w:rPr>
              <w:t>描述</w:t>
            </w:r>
          </w:p>
        </w:tc>
      </w:tr>
      <w:tr w14:paraId="5F01B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4EB5C1E1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MCU-</w:t>
            </w:r>
            <w:r>
              <w:rPr>
                <w:rFonts w:hint="eastAsia"/>
                <w:lang w:val="en-US" w:eastAsia="zh-CN"/>
              </w:rPr>
              <w:t>IO</w:t>
            </w:r>
          </w:p>
        </w:tc>
        <w:tc>
          <w:tcPr>
            <w:tcW w:w="8589" w:type="dxa"/>
          </w:tcPr>
          <w:p w14:paraId="2DDBA97C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MFC_TXD2 / RXD2</w:t>
            </w: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</w:rPr>
              <w:t>SCI2 发送与接收</w:t>
            </w:r>
            <w:r>
              <w:rPr>
                <w:rFonts w:hint="eastAsia"/>
                <w:lang w:val="en-US" w:eastAsia="zh-CN"/>
              </w:rPr>
              <w:t>(485通讯)</w:t>
            </w:r>
          </w:p>
        </w:tc>
      </w:tr>
      <w:tr w14:paraId="2DB22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60EBC283">
            <w:r>
              <w:rPr>
                <w:rFonts w:hint="eastAsia"/>
              </w:rPr>
              <w:t>MCU-IO</w:t>
            </w:r>
          </w:p>
        </w:tc>
        <w:tc>
          <w:tcPr>
            <w:tcW w:w="8589" w:type="dxa"/>
          </w:tcPr>
          <w:p w14:paraId="4F91F6B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MFC_EN2 / RES2</w:t>
            </w: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</w:rPr>
              <w:t>收发方向及终端电阻控制</w:t>
            </w:r>
          </w:p>
        </w:tc>
      </w:tr>
      <w:tr w14:paraId="5206E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0271757B">
            <w:pPr>
              <w:rPr>
                <w:rFonts w:hint="default" w:eastAsia="宋体"/>
                <w:lang w:val="en-US" w:eastAsia="zh-CN"/>
              </w:rPr>
            </w:pPr>
            <w:bookmarkStart w:id="31" w:name="_Toc237510545"/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589" w:type="dxa"/>
          </w:tcPr>
          <w:p w14:paraId="30FF5A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MFC_LINKIN / OUT</w:t>
            </w: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eastAsia"/>
              </w:rPr>
              <w:t>RJ45 指示灯相关电路</w:t>
            </w:r>
          </w:p>
        </w:tc>
      </w:tr>
      <w:tr w14:paraId="33B7A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16A37BC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MFC-IO</w:t>
            </w:r>
          </w:p>
        </w:tc>
        <w:tc>
          <w:tcPr>
            <w:tcW w:w="8589" w:type="dxa"/>
          </w:tcPr>
          <w:p w14:paraId="5FCEA1A5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SPI SCK/MISO/MOSI/SWDIO SPI转CAN通讯</w:t>
            </w:r>
          </w:p>
        </w:tc>
      </w:tr>
      <w:bookmarkEnd w:id="31"/>
    </w:tbl>
    <w:p w14:paraId="121764A3">
      <w:pPr>
        <w:pStyle w:val="4"/>
        <w:ind w:left="240" w:leftChars="0" w:firstLineChars="0"/>
        <w:rPr>
          <w:rFonts w:hint="eastAsia" w:ascii="Times New Roman" w:hAnsi="Times New Roman" w:eastAsia="宋体" w:cs="Times New Roman"/>
          <w:b/>
          <w:bCs/>
          <w:kern w:val="0"/>
          <w:sz w:val="32"/>
          <w:szCs w:val="32"/>
          <w:lang w:val="en-US" w:eastAsia="zh-CN" w:bidi="ar-SA"/>
        </w:rPr>
      </w:pPr>
      <w:r>
        <w:rPr>
          <w:rFonts w:hint="eastAsia" w:cs="Times New Roman"/>
          <w:b/>
          <w:bCs/>
          <w:kern w:val="0"/>
          <w:sz w:val="32"/>
          <w:szCs w:val="32"/>
          <w:lang w:val="en-US" w:eastAsia="zh-CN" w:bidi="ar-SA"/>
        </w:rPr>
        <w:t>跳线与通讯方式选择</w:t>
      </w:r>
    </w:p>
    <w:tbl>
      <w:tblPr>
        <w:tblStyle w:val="23"/>
        <w:tblW w:w="0" w:type="auto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3"/>
        <w:gridCol w:w="1119"/>
        <w:gridCol w:w="1154"/>
        <w:gridCol w:w="6316"/>
      </w:tblGrid>
      <w:tr w14:paraId="08C0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1673" w:type="dxa"/>
          </w:tcPr>
          <w:p w14:paraId="22D2169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协议</w:t>
            </w:r>
          </w:p>
        </w:tc>
        <w:tc>
          <w:tcPr>
            <w:tcW w:w="1119" w:type="dxa"/>
          </w:tcPr>
          <w:p w14:paraId="145237B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J17</w:t>
            </w:r>
          </w:p>
        </w:tc>
        <w:tc>
          <w:tcPr>
            <w:tcW w:w="1154" w:type="dxa"/>
          </w:tcPr>
          <w:p w14:paraId="6461117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J18</w:t>
            </w:r>
          </w:p>
        </w:tc>
        <w:tc>
          <w:tcPr>
            <w:tcW w:w="6316" w:type="dxa"/>
          </w:tcPr>
          <w:p w14:paraId="2CBC73D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链路</w:t>
            </w:r>
          </w:p>
        </w:tc>
      </w:tr>
      <w:tr w14:paraId="39A91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2B0AE971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RS485</w:t>
            </w:r>
          </w:p>
        </w:tc>
        <w:tc>
          <w:tcPr>
            <w:tcW w:w="1119" w:type="dxa"/>
          </w:tcPr>
          <w:p w14:paraId="34846FE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2-3</w:t>
            </w:r>
          </w:p>
        </w:tc>
        <w:tc>
          <w:tcPr>
            <w:tcW w:w="1154" w:type="dxa"/>
          </w:tcPr>
          <w:p w14:paraId="3F91037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2-3</w:t>
            </w:r>
          </w:p>
        </w:tc>
        <w:tc>
          <w:tcPr>
            <w:tcW w:w="6316" w:type="dxa"/>
          </w:tcPr>
          <w:p w14:paraId="1692409E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SCI2 → U21 → U17 → 共用端口</w:t>
            </w:r>
          </w:p>
        </w:tc>
      </w:tr>
      <w:tr w14:paraId="1CD17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</w:tcPr>
          <w:p w14:paraId="30B6DA5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</w:t>
            </w:r>
          </w:p>
        </w:tc>
        <w:tc>
          <w:tcPr>
            <w:tcW w:w="1119" w:type="dxa"/>
          </w:tcPr>
          <w:p w14:paraId="02AC747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1-2</w:t>
            </w:r>
          </w:p>
        </w:tc>
        <w:tc>
          <w:tcPr>
            <w:tcW w:w="1154" w:type="dxa"/>
          </w:tcPr>
          <w:p w14:paraId="669A845F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1-2</w:t>
            </w:r>
          </w:p>
        </w:tc>
        <w:tc>
          <w:tcPr>
            <w:tcW w:w="6316" w:type="dxa"/>
          </w:tcPr>
          <w:p w14:paraId="77D8B100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SPI → U11 → U23 → U22 → 共用端口</w:t>
            </w:r>
          </w:p>
        </w:tc>
      </w:tr>
    </w:tbl>
    <w:p w14:paraId="78AFBE10">
      <w:pPr>
        <w:ind w:firstLine="720" w:firstLineChars="300"/>
        <w:rPr>
          <w:rFonts w:hint="eastAsia"/>
          <w:lang w:val="en-US" w:eastAsia="zh-CN"/>
        </w:rPr>
      </w:pPr>
      <w:r>
        <w:rPr>
          <w:color w:val="000000"/>
        </w:rPr>
        <w:t>两只跳线人工设置一致，固件编译选项必须匹配。</w:t>
      </w:r>
    </w:p>
    <w:p w14:paraId="4D5C5144">
      <w:pPr>
        <w:pStyle w:val="4"/>
        <w:ind w:left="240" w:leftChars="0" w:firstLineChars="0"/>
        <w:rPr>
          <w:rFonts w:hint="eastAsia"/>
          <w:lang w:val="en-US" w:eastAsia="zh-CN"/>
        </w:rPr>
      </w:pPr>
      <w:r>
        <w:rPr>
          <w:rFonts w:hint="default"/>
          <w:lang w:eastAsia="zh-CN"/>
        </w:rPr>
        <w:t xml:space="preserve">EX20 </w:t>
      </w:r>
      <w:r>
        <w:rPr>
          <w:rFonts w:hint="eastAsia"/>
          <w:lang w:val="en-US" w:eastAsia="zh-CN"/>
        </w:rPr>
        <w:t>MFC通讯</w:t>
      </w:r>
    </w:p>
    <w:p w14:paraId="3B1958D4">
      <w:pPr>
        <w:spacing w:after="120"/>
        <w:ind w:firstLine="420"/>
        <w:rPr>
          <w:rFonts w:hint="default"/>
          <w:color w:val="000000"/>
          <w:lang w:val="en-US" w:eastAsia="zh-CN"/>
        </w:rPr>
      </w:pPr>
      <w:r>
        <w:rPr>
          <w:color w:val="000000"/>
        </w:rPr>
        <w:t>本模块定义两种编译后端：RS485 使用 EX-201S 自带的专用 ASCII 协议；CAN 使用用户自定义 CAN_USER。应用层保持统一的设定、读取及关断接口，协议层分别编码和解析。项目不使用 Modbus，原设计中的功能码、设备寄存器表、CRC16 和 RTU 帧间隔要求撤销。</w:t>
      </w:r>
    </w:p>
    <w:tbl>
      <w:tblPr>
        <w:tblStyle w:val="23"/>
        <w:tblW w:w="10269" w:type="dxa"/>
        <w:tblInd w:w="412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75" w:type="dxa"/>
          <w:left w:w="100" w:type="dxa"/>
          <w:bottom w:w="75" w:type="dxa"/>
          <w:right w:w="100" w:type="dxa"/>
        </w:tblCellMar>
      </w:tblPr>
      <w:tblGrid>
        <w:gridCol w:w="1684"/>
        <w:gridCol w:w="4033"/>
        <w:gridCol w:w="4552"/>
      </w:tblGrid>
      <w:tr w14:paraId="11CF6C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  <w:tblHeader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vAlign w:val="center"/>
          </w:tcPr>
          <w:p w14:paraId="57A1BD76">
            <w:pPr>
              <w:rPr>
                <w:rFonts w:hint="eastAsia"/>
                <w:lang w:val="en-US" w:eastAsia="zh-CN"/>
              </w:rPr>
            </w:pPr>
            <w:bookmarkStart w:id="32" w:name="_Toc237510546"/>
            <w:r>
              <w:rPr>
                <w:rFonts w:hint="eastAsia"/>
                <w:lang w:val="en-US" w:eastAsia="zh-CN"/>
              </w:rPr>
              <w:t>项目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vAlign w:val="center"/>
          </w:tcPr>
          <w:p w14:paraId="72EE4D4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RS485 加 EX-201S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vAlign w:val="center"/>
          </w:tcPr>
          <w:p w14:paraId="3B178ED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 加 CAN_USER</w:t>
            </w:r>
          </w:p>
        </w:tc>
      </w:tr>
      <w:tr w14:paraId="7797DA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5D91A67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接口与后端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37AD220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SCI2、U21 隔离、U17 收发器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07FFB38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SPI、MCP2515、U23 隔离、U22</w:t>
            </w:r>
          </w:p>
        </w:tc>
      </w:tr>
      <w:tr w14:paraId="67130E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17A635C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连接器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5E69955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J9/J15 RJ45 或 J10 DB9，三选一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13921A9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相同三个端口，跳线统一选 CAN</w:t>
            </w:r>
          </w:p>
        </w:tc>
      </w:tr>
      <w:tr w14:paraId="44811B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61283F9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参数依据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601D98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标准 9600 bit/s、8N1，OPTION 优先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6A83272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 波特率、ID、节点由用户协议定义</w:t>
            </w:r>
          </w:p>
        </w:tc>
      </w:tr>
      <w:tr w14:paraId="454958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280A755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电文形式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34438BC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@ 请求、% 应答、CR 结束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1E55311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经典 CAN 帧承载 CAN_USER 业务字段</w:t>
            </w:r>
          </w:p>
        </w:tc>
      </w:tr>
      <w:tr w14:paraId="70ECB8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29D8376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完整性与结果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66D32EA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两位 ASCII 累加校验和，OK/NG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4EB0D51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 硬件检错加用户协议业务校验与确认</w:t>
            </w:r>
          </w:p>
        </w:tc>
      </w:tr>
      <w:tr w14:paraId="01A73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44761B2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业务接口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01FC20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WSFD、RCFR、WVSS、RALM 等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4083217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设定、采集、关断、状态与错误映射待填</w:t>
            </w:r>
          </w:p>
        </w:tc>
      </w:tr>
      <w:tr w14:paraId="4680E5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75" w:type="dxa"/>
            <w:left w:w="100" w:type="dxa"/>
            <w:bottom w:w="75" w:type="dxa"/>
            <w:right w:w="100" w:type="dxa"/>
          </w:tblCellMar>
        </w:tblPrEx>
        <w:trPr>
          <w:cantSplit/>
        </w:trPr>
        <w:tc>
          <w:tcPr>
            <w:tcW w:w="16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06C9234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实施条件</w:t>
            </w:r>
          </w:p>
        </w:tc>
        <w:tc>
          <w:tcPr>
            <w:tcW w:w="40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6D5BB1D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依据现有设备手册，歧义需实机核对</w:t>
            </w:r>
          </w:p>
        </w:tc>
        <w:tc>
          <w:tcPr>
            <w:tcW w:w="4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71C24FE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名称已确认，报文定义和兼容对端待落实</w:t>
            </w:r>
          </w:p>
        </w:tc>
      </w:tr>
    </w:tbl>
    <w:p w14:paraId="71F8283A"/>
    <w:p w14:paraId="5F109638">
      <w:pPr>
        <w:ind w:firstLine="480" w:firstLineChars="200"/>
        <w:rPr>
          <w:color w:val="000000"/>
        </w:rPr>
      </w:pPr>
      <w:r>
        <w:rPr>
          <w:color w:val="000000"/>
        </w:rPr>
        <w:t>接收采用“找 % → 累计至 CR → 验证长度、校验、地址、命令与结束代码 → 解析数据”的状态机。缓存初值可取 64 字节；过长帧、无效字符、串口溢出和未结束帧均丢弃并记录。发送方向在最后一个停止位真正发完后切回接收，不能在发送缓冲区空时提前切换。</w:t>
      </w:r>
    </w:p>
    <w:p w14:paraId="2FF147E5">
      <w:pPr>
        <w:ind w:firstLine="480" w:firstLineChars="200"/>
        <w:rPr>
          <w:color w:val="000000"/>
        </w:rPr>
      </w:pPr>
    </w:p>
    <w:p w14:paraId="3D53AF0F"/>
    <w:p w14:paraId="0C5EE5FA">
      <w:pPr>
        <w:pStyle w:val="4"/>
        <w:ind w:left="240" w:leftChars="0" w:firstLineChars="0"/>
        <w:rPr>
          <w:rFonts w:hint="eastAsia" w:ascii="Times New Roman" w:hAnsi="Times New Roman" w:eastAsia="宋体" w:cs="Times New Roman"/>
          <w:b/>
          <w:bCs/>
          <w:kern w:val="0"/>
          <w:sz w:val="32"/>
          <w:szCs w:val="32"/>
          <w:lang w:val="en-US" w:eastAsia="zh-CN" w:bidi="ar-SA"/>
        </w:rPr>
      </w:pPr>
      <w:r>
        <w:t>核心命令表</w:t>
      </w:r>
    </w:p>
    <w:tbl>
      <w:tblPr>
        <w:tblStyle w:val="23"/>
        <w:tblW w:w="10035" w:type="dxa"/>
        <w:tblInd w:w="43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5" w:type="dxa"/>
          <w:left w:w="108" w:type="dxa"/>
          <w:bottom w:w="65" w:type="dxa"/>
          <w:right w:w="108" w:type="dxa"/>
        </w:tblCellMar>
      </w:tblPr>
      <w:tblGrid>
        <w:gridCol w:w="1512"/>
        <w:gridCol w:w="3214"/>
        <w:gridCol w:w="5309"/>
      </w:tblGrid>
      <w:tr w14:paraId="1B6E9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512" w:type="dxa"/>
            <w:vAlign w:val="center"/>
          </w:tcPr>
          <w:p w14:paraId="134EEA7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  <w:tc>
          <w:tcPr>
            <w:tcW w:w="3214" w:type="dxa"/>
            <w:vAlign w:val="center"/>
          </w:tcPr>
          <w:p w14:paraId="55861B2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用途</w:t>
            </w:r>
          </w:p>
        </w:tc>
        <w:tc>
          <w:tcPr>
            <w:tcW w:w="5309" w:type="dxa"/>
            <w:vAlign w:val="center"/>
          </w:tcPr>
          <w:p w14:paraId="14CD1A1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数据与约束</w:t>
            </w:r>
          </w:p>
        </w:tc>
      </w:tr>
      <w:tr w14:paraId="46E3A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7C11601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RMFS / RDPP / RFRU</w:t>
            </w:r>
          </w:p>
        </w:tc>
        <w:tc>
          <w:tcPr>
            <w:tcW w:w="3214" w:type="dxa"/>
            <w:vAlign w:val="center"/>
          </w:tcPr>
          <w:p w14:paraId="419F5EE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读满量程、流量小数位、单位</w:t>
            </w:r>
          </w:p>
        </w:tc>
        <w:tc>
          <w:tcPr>
            <w:tcW w:w="5309" w:type="dxa"/>
            <w:vAlign w:val="center"/>
          </w:tcPr>
          <w:p w14:paraId="1A082E4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RMFS：4 位 0001 至 9999；RDPP：0 至 3；RFRU：0=cc，1=L。</w:t>
            </w:r>
          </w:p>
        </w:tc>
      </w:tr>
      <w:tr w14:paraId="74A79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278726E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RFRC / RCGT / RRMD</w:t>
            </w:r>
          </w:p>
        </w:tc>
        <w:tc>
          <w:tcPr>
            <w:tcW w:w="3214" w:type="dxa"/>
            <w:vAlign w:val="center"/>
          </w:tcPr>
          <w:p w14:paraId="06EBB2A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读基准温度、气体、动作模式</w:t>
            </w:r>
          </w:p>
        </w:tc>
        <w:tc>
          <w:tcPr>
            <w:tcW w:w="5309" w:type="dxa"/>
            <w:vAlign w:val="center"/>
          </w:tcPr>
          <w:p w14:paraId="1B3253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温度 00/20/25；气体 0 至 8；模式 1=校准气体、2=CF 换算、4=多气体。</w:t>
            </w:r>
          </w:p>
        </w:tc>
      </w:tr>
      <w:tr w14:paraId="4D867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5C052A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RFSM/ WFSM</w:t>
            </w:r>
          </w:p>
        </w:tc>
        <w:tc>
          <w:tcPr>
            <w:tcW w:w="3214" w:type="dxa"/>
            <w:vAlign w:val="center"/>
          </w:tcPr>
          <w:p w14:paraId="4D36DED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读写流量设定来源</w:t>
            </w:r>
          </w:p>
        </w:tc>
        <w:tc>
          <w:tcPr>
            <w:tcW w:w="5309" w:type="dxa"/>
            <w:vAlign w:val="center"/>
          </w:tcPr>
          <w:p w14:paraId="4D0ED82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0=数字，1=模拟；启动前确认数字模式。</w:t>
            </w:r>
          </w:p>
        </w:tc>
      </w:tr>
      <w:tr w14:paraId="774C4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39F21C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WSFD / RSFD</w:t>
            </w:r>
          </w:p>
        </w:tc>
        <w:tc>
          <w:tcPr>
            <w:tcW w:w="3214" w:type="dxa"/>
            <w:vAlign w:val="center"/>
          </w:tcPr>
          <w:p w14:paraId="183B15A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写入及回读数字设定流量</w:t>
            </w:r>
          </w:p>
        </w:tc>
        <w:tc>
          <w:tcPr>
            <w:tcW w:w="5309" w:type="dxa"/>
            <w:vAlign w:val="center"/>
          </w:tcPr>
          <w:p w14:paraId="2DBAEE1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WSFD 写 4 位尾数 0000 至满量程尾数；RSFD 读取 4 位尾数。</w:t>
            </w:r>
          </w:p>
        </w:tc>
      </w:tr>
      <w:tr w14:paraId="59DAD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456C918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RCFR</w:t>
            </w:r>
          </w:p>
        </w:tc>
        <w:tc>
          <w:tcPr>
            <w:tcW w:w="3214" w:type="dxa"/>
            <w:vAlign w:val="center"/>
          </w:tcPr>
          <w:p w14:paraId="7117491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读取瞬时流量</w:t>
            </w:r>
          </w:p>
        </w:tc>
        <w:tc>
          <w:tcPr>
            <w:tcW w:w="5309" w:type="dxa"/>
            <w:vAlign w:val="center"/>
          </w:tcPr>
          <w:p w14:paraId="255C1D4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按带符号尾数解析，小数位与单位来自设备参数；长度歧义见第 4.9 节。</w:t>
            </w:r>
          </w:p>
        </w:tc>
      </w:tr>
      <w:tr w14:paraId="5DAE4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3BDF4DE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WVSS / RVSS</w:t>
            </w:r>
          </w:p>
        </w:tc>
        <w:tc>
          <w:tcPr>
            <w:tcW w:w="3214" w:type="dxa"/>
            <w:vAlign w:val="center"/>
          </w:tcPr>
          <w:p w14:paraId="00BC332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设置及读取数字内部阀状态</w:t>
            </w:r>
          </w:p>
        </w:tc>
        <w:tc>
          <w:tcPr>
            <w:tcW w:w="5309" w:type="dxa"/>
            <w:vAlign w:val="center"/>
          </w:tcPr>
          <w:p w14:paraId="4F03BE7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0=全开，1=流量控制，2=全关；常规界面不提供强制全开。</w:t>
            </w:r>
          </w:p>
        </w:tc>
      </w:tr>
      <w:tr w14:paraId="4A9CB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02CF842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RCVS / RCVO</w:t>
            </w:r>
          </w:p>
        </w:tc>
        <w:tc>
          <w:tcPr>
            <w:tcW w:w="3214" w:type="dxa"/>
            <w:vAlign w:val="center"/>
          </w:tcPr>
          <w:p w14:paraId="6E0EADF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读取内部阀状态与开度</w:t>
            </w:r>
          </w:p>
        </w:tc>
        <w:tc>
          <w:tcPr>
            <w:tcW w:w="5309" w:type="dxa"/>
            <w:vAlign w:val="center"/>
          </w:tcPr>
          <w:p w14:paraId="443544C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RCVS：0/1/2/3 对应全开/控制/全关/50%；RCVO：0000 至 1000，单位 0.1%。</w:t>
            </w:r>
          </w:p>
        </w:tc>
      </w:tr>
      <w:tr w14:paraId="1A896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786F3C4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RALM</w:t>
            </w:r>
          </w:p>
        </w:tc>
        <w:tc>
          <w:tcPr>
            <w:tcW w:w="3214" w:type="dxa"/>
            <w:vAlign w:val="center"/>
          </w:tcPr>
          <w:p w14:paraId="5E6879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读取报警位掩码</w:t>
            </w:r>
          </w:p>
        </w:tc>
        <w:tc>
          <w:tcPr>
            <w:tcW w:w="5309" w:type="dxa"/>
            <w:vAlign w:val="center"/>
          </w:tcPr>
          <w:p w14:paraId="69130A9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1=传感器异常，2=阀过热，4=设定值存储异常；多项可相加。</w:t>
            </w:r>
          </w:p>
        </w:tc>
      </w:tr>
      <w:tr w14:paraId="6B6FF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23EAC7D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RALA / WALA</w:t>
            </w:r>
          </w:p>
        </w:tc>
        <w:tc>
          <w:tcPr>
            <w:tcW w:w="3214" w:type="dxa"/>
            <w:vAlign w:val="center"/>
          </w:tcPr>
          <w:p w14:paraId="0101050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读取与设置设备报警动作</w:t>
            </w:r>
          </w:p>
        </w:tc>
        <w:tc>
          <w:tcPr>
            <w:tcW w:w="5309" w:type="dxa"/>
            <w:vAlign w:val="center"/>
          </w:tcPr>
          <w:p w14:paraId="1F2BB94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建议配置 1=强制全关并回读；仅对设备报警有效，不能据此推断通讯失联动作。</w:t>
            </w:r>
          </w:p>
        </w:tc>
      </w:tr>
      <w:tr w14:paraId="6BCAF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429BA9F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RRDP / RPCF / RCCF</w:t>
            </w:r>
          </w:p>
        </w:tc>
        <w:tc>
          <w:tcPr>
            <w:tcW w:w="3214" w:type="dxa"/>
            <w:vAlign w:val="center"/>
          </w:tcPr>
          <w:p w14:paraId="68D4F6B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读取差压档、校准 CF、当前 CF</w:t>
            </w:r>
          </w:p>
        </w:tc>
        <w:tc>
          <w:tcPr>
            <w:tcW w:w="5309" w:type="dxa"/>
            <w:vAlign w:val="center"/>
          </w:tcPr>
          <w:p w14:paraId="4D08F5D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只作参数显示与核对；变更差压、模式及 CF 限于受控维护。</w:t>
            </w:r>
          </w:p>
        </w:tc>
      </w:tr>
      <w:tr w14:paraId="1B5A9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65" w:type="dxa"/>
            <w:left w:w="108" w:type="dxa"/>
            <w:bottom w:w="65" w:type="dxa"/>
            <w:right w:w="108" w:type="dxa"/>
          </w:tblCellMar>
        </w:tblPrEx>
        <w:trPr>
          <w:cantSplit/>
        </w:trPr>
        <w:tc>
          <w:tcPr>
            <w:tcW w:w="1512" w:type="dxa"/>
            <w:vAlign w:val="center"/>
          </w:tcPr>
          <w:p w14:paraId="654BBFE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ZERO</w:t>
            </w:r>
          </w:p>
        </w:tc>
        <w:tc>
          <w:tcPr>
            <w:tcW w:w="3214" w:type="dxa"/>
            <w:vAlign w:val="center"/>
          </w:tcPr>
          <w:p w14:paraId="260DD8F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传感器调零</w:t>
            </w:r>
          </w:p>
        </w:tc>
        <w:tc>
          <w:tcPr>
            <w:tcW w:w="5309" w:type="dxa"/>
            <w:vAlign w:val="center"/>
          </w:tcPr>
          <w:p w14:paraId="7C49194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仅维护模式、流路隔离并满足零差压条件时执行，不自动重试。</w:t>
            </w:r>
          </w:p>
        </w:tc>
      </w:tr>
    </w:tbl>
    <w:p w14:paraId="6825A141">
      <w:pPr>
        <w:rPr>
          <w:rFonts w:hint="eastAsia"/>
          <w:lang w:val="en-US" w:eastAsia="zh-CN"/>
        </w:rPr>
      </w:pPr>
    </w:p>
    <w:p w14:paraId="426D7544">
      <w:pPr>
        <w:rPr>
          <w:rFonts w:hint="eastAsia"/>
          <w:lang w:val="en-US" w:eastAsia="zh-CN"/>
        </w:rPr>
      </w:pPr>
    </w:p>
    <w:p w14:paraId="3B353DF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流量计控制模块</w:t>
      </w:r>
    </w:p>
    <w:p w14:paraId="6FCA6312">
      <w:pPr>
        <w:ind w:firstLine="24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主要更改：流量计流量值</w:t>
      </w:r>
    </w:p>
    <w:p w14:paraId="0EA1F637">
      <w:pPr>
        <w:pStyle w:val="3"/>
      </w:pPr>
      <w:r>
        <w:rPr>
          <w:rFonts w:hint="eastAsia"/>
          <w:lang w:val="en-US" w:eastAsia="zh-CN"/>
        </w:rPr>
        <w:t>电磁阀控制</w:t>
      </w:r>
      <w:r>
        <w:rPr>
          <w:rFonts w:hint="eastAsia"/>
        </w:rPr>
        <w:t>模块</w:t>
      </w:r>
      <w:bookmarkEnd w:id="32"/>
    </w:p>
    <w:p w14:paraId="3A1409EA">
      <w:pPr>
        <w:pStyle w:val="4"/>
      </w:pPr>
      <w:bookmarkStart w:id="33" w:name="_Toc237510548"/>
      <w:r>
        <w:rPr>
          <w:rFonts w:hint="eastAsia"/>
          <w:lang w:val="en-US" w:eastAsia="zh-CN"/>
        </w:rPr>
        <w:t>硬件</w:t>
      </w:r>
    </w:p>
    <w:tbl>
      <w:tblPr>
        <w:tblStyle w:val="23"/>
        <w:tblW w:w="0" w:type="auto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8447"/>
      </w:tblGrid>
      <w:tr w14:paraId="2B077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2AEB64B3">
            <w:r>
              <w:rPr>
                <w:rFonts w:hint="eastAsia"/>
              </w:rPr>
              <w:t>名称</w:t>
            </w:r>
          </w:p>
        </w:tc>
        <w:tc>
          <w:tcPr>
            <w:tcW w:w="8447" w:type="dxa"/>
          </w:tcPr>
          <w:p w14:paraId="39735654">
            <w:r>
              <w:rPr>
                <w:rFonts w:hint="eastAsia"/>
              </w:rPr>
              <w:t>描述</w:t>
            </w:r>
          </w:p>
        </w:tc>
      </w:tr>
      <w:tr w14:paraId="4B44F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58B714D0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13B0C82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VAL/SW1 和VALP1控制阀门1</w:t>
            </w:r>
          </w:p>
        </w:tc>
      </w:tr>
      <w:tr w14:paraId="71949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197BA47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2D4B2D6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VAL/SW2和VALP1控制阀门2</w:t>
            </w:r>
          </w:p>
        </w:tc>
      </w:tr>
      <w:tr w14:paraId="22C5C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2CE5994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1880B46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VAL/SW3和VALP1控制阀门3</w:t>
            </w:r>
          </w:p>
        </w:tc>
      </w:tr>
      <w:tr w14:paraId="4285E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3F10E69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49169F3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VAL/SW4和VALP2控制阀门4</w:t>
            </w:r>
          </w:p>
        </w:tc>
      </w:tr>
      <w:tr w14:paraId="66168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34CDBE4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724089A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VAL/SW5和VALP2控制阀门5</w:t>
            </w:r>
          </w:p>
        </w:tc>
      </w:tr>
      <w:tr w14:paraId="49614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792B68F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4602739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VALSW6和VALP2控制阀门6</w:t>
            </w:r>
          </w:p>
        </w:tc>
      </w:tr>
      <w:tr w14:paraId="36CA6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7D51622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3520557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VAL/SW7和VALP3控制阀门7</w:t>
            </w:r>
          </w:p>
        </w:tc>
      </w:tr>
      <w:tr w14:paraId="41592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15B51A7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5D000C3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VAL/SW8和VALP3控制阀门8</w:t>
            </w:r>
          </w:p>
        </w:tc>
      </w:tr>
      <w:tr w14:paraId="76D2A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0B56068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78D6E73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VAL/SW9和VALP3控制阀门9</w:t>
            </w:r>
          </w:p>
        </w:tc>
      </w:tr>
      <w:tr w14:paraId="7C347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4499E98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4386C08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VALP1 控制 VAL/SW1 VAL/SW2 VAL/SW3</w:t>
            </w:r>
          </w:p>
        </w:tc>
      </w:tr>
      <w:tr w14:paraId="1146A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35B228B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206E2C5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VALP2 控制 VAL/SW4 VAL/SW5 VAL/SW6</w:t>
            </w:r>
          </w:p>
        </w:tc>
      </w:tr>
      <w:tr w14:paraId="0A605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0E46D5E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MCU-IO</w:t>
            </w:r>
          </w:p>
        </w:tc>
        <w:tc>
          <w:tcPr>
            <w:tcW w:w="8447" w:type="dxa"/>
          </w:tcPr>
          <w:p w14:paraId="3EA97D8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VALP3 控制 VAL/SW7 VAL/SW8 VAL/SW9</w:t>
            </w:r>
          </w:p>
        </w:tc>
      </w:tr>
    </w:tbl>
    <w:p w14:paraId="547B8206"/>
    <w:bookmarkEnd w:id="33"/>
    <w:p w14:paraId="0DE1C23C">
      <w:pPr>
        <w:pStyle w:val="4"/>
        <w:ind w:left="240" w:leftChars="0" w:firstLineChars="0"/>
      </w:pPr>
      <w:r>
        <w:rPr>
          <w:rFonts w:hint="eastAsia"/>
          <w:lang w:val="en-US" w:eastAsia="zh-CN"/>
        </w:rPr>
        <w:t>软件</w:t>
      </w:r>
    </w:p>
    <w:p w14:paraId="5756B8A7">
      <w:pPr>
        <w:ind w:firstLine="480" w:firstLineChars="20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电磁阀互斥：VAL1-VAL6 自由开关通过上位机的CAN通讯控制；VAL7，VAL9逻辑一致，保持一致的逻辑，VAL8和VAL7与VAL9保持互斥的逻辑。</w:t>
      </w:r>
    </w:p>
    <w:p w14:paraId="04D4DB6C">
      <w:pPr>
        <w:spacing w:after="120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电磁阀维持功能：电磁阀开启需要先保持12v，200ms。随后保持5v。</w:t>
      </w:r>
    </w:p>
    <w:p w14:paraId="3000A185">
      <w:pPr>
        <w:spacing w:after="120"/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初始化：初始化保持电池阀关闭功能。</w:t>
      </w:r>
      <w:bookmarkStart w:id="34" w:name="_GoBack"/>
      <w:bookmarkEnd w:id="34"/>
    </w:p>
    <w:sectPr>
      <w:headerReference r:id="rId12" w:type="default"/>
      <w:footerReference r:id="rId13" w:type="default"/>
      <w:pgSz w:w="11906" w:h="16838"/>
      <w:pgMar w:top="720" w:right="720" w:bottom="720" w:left="72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21209">
    <w:pPr>
      <w:jc w:val="center"/>
      <w:rPr>
        <w:sz w:val="18"/>
        <w:szCs w:val="20"/>
      </w:rPr>
    </w:pPr>
    <w:r>
      <w:rPr>
        <w:rFonts w:hint="eastAsia"/>
        <w:sz w:val="18"/>
        <w:szCs w:val="20"/>
      </w:rPr>
      <w:t xml:space="preserve">第 </w:t>
    </w:r>
    <w:r>
      <w:rPr>
        <w:rFonts w:hint="eastAsia" w:ascii="宋体" w:hAnsi="宋体"/>
        <w:sz w:val="18"/>
        <w:szCs w:val="20"/>
      </w:rPr>
      <w:fldChar w:fldCharType="begin"/>
    </w:r>
    <w:r>
      <w:rPr>
        <w:rFonts w:hint="eastAsia" w:ascii="宋体" w:hAnsi="宋体"/>
        <w:sz w:val="18"/>
        <w:szCs w:val="20"/>
      </w:rPr>
      <w:instrText xml:space="preserve"> PAGE  \* MERGEFORMAT </w:instrText>
    </w:r>
    <w:r>
      <w:rPr>
        <w:rFonts w:hint="eastAsia" w:ascii="宋体" w:hAnsi="宋体"/>
        <w:sz w:val="18"/>
        <w:szCs w:val="20"/>
      </w:rPr>
      <w:fldChar w:fldCharType="separate"/>
    </w:r>
    <w:r>
      <w:rPr>
        <w:sz w:val="21"/>
      </w:rPr>
      <w:t>1</w:t>
    </w:r>
    <w:r>
      <w:rPr>
        <w:rFonts w:hint="eastAsia" w:ascii="宋体" w:hAnsi="宋体"/>
        <w:sz w:val="18"/>
        <w:szCs w:val="20"/>
      </w:rPr>
      <w:fldChar w:fldCharType="end"/>
    </w:r>
    <w:r>
      <w:rPr>
        <w:rFonts w:hint="eastAsia"/>
        <w:sz w:val="18"/>
        <w:szCs w:val="20"/>
      </w:rPr>
      <w:t xml:space="preserve"> 页 共</w:t>
    </w:r>
    <w:r>
      <w:rPr>
        <w:rFonts w:hint="eastAsia" w:ascii="宋体" w:hAnsi="宋体"/>
        <w:sz w:val="18"/>
        <w:szCs w:val="20"/>
      </w:rPr>
      <w:t xml:space="preserve"> </w:t>
    </w:r>
    <w:r>
      <w:rPr>
        <w:rFonts w:hint="eastAsia" w:ascii="宋体" w:hAnsi="宋体"/>
        <w:sz w:val="18"/>
        <w:szCs w:val="20"/>
      </w:rPr>
      <w:fldChar w:fldCharType="begin"/>
    </w:r>
    <w:r>
      <w:rPr>
        <w:rFonts w:hint="eastAsia" w:ascii="宋体" w:hAnsi="宋体"/>
        <w:sz w:val="18"/>
        <w:szCs w:val="20"/>
      </w:rPr>
      <w:instrText xml:space="preserve"> sectionPAGES  \* MERGEFORMAT </w:instrText>
    </w:r>
    <w:r>
      <w:rPr>
        <w:rFonts w:hint="eastAsia" w:ascii="宋体" w:hAnsi="宋体"/>
        <w:sz w:val="18"/>
        <w:szCs w:val="20"/>
      </w:rPr>
      <w:fldChar w:fldCharType="separate"/>
    </w:r>
    <w:r>
      <w:rPr>
        <w:rFonts w:hint="eastAsia" w:ascii="宋体" w:hAnsi="宋体"/>
        <w:sz w:val="18"/>
        <w:szCs w:val="20"/>
      </w:rPr>
      <w:t>2</w:t>
    </w:r>
    <w:r>
      <w:rPr>
        <w:rFonts w:hint="eastAsia" w:ascii="宋体" w:hAnsi="宋体"/>
        <w:sz w:val="18"/>
        <w:szCs w:val="20"/>
      </w:rPr>
      <w:fldChar w:fldCharType="end"/>
    </w:r>
    <w:r>
      <w:rPr>
        <w:rFonts w:hint="eastAsia"/>
        <w:sz w:val="18"/>
        <w:szCs w:val="20"/>
      </w:rPr>
      <w:t xml:space="preserve"> 页</w:t>
    </w:r>
  </w:p>
  <w:p w14:paraId="5A0AAF52"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282390">
    <w:pPr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C8A471">
    <w:pPr>
      <w:pStyle w:val="15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5B49BB">
    <w:pPr>
      <w:jc w:val="center"/>
      <w:rPr>
        <w:rFonts w:ascii="宋体"/>
        <w:szCs w:val="21"/>
      </w:rPr>
    </w:pPr>
    <w:r>
      <w:rPr>
        <w:rFonts w:hint="eastAsia" w:ascii="宋体"/>
        <w:szCs w:val="21"/>
      </w:rPr>
      <w:t xml:space="preserve">第 </w:t>
    </w:r>
    <w:r>
      <w:rPr>
        <w:rFonts w:hint="eastAsia" w:ascii="宋体" w:hAnsi="宋体"/>
        <w:szCs w:val="21"/>
      </w:rPr>
      <w:fldChar w:fldCharType="begin"/>
    </w:r>
    <w:r>
      <w:rPr>
        <w:rFonts w:hint="eastAsia" w:ascii="宋体" w:hAnsi="宋体"/>
        <w:szCs w:val="21"/>
      </w:rPr>
      <w:instrText xml:space="preserve"> PAGE  \* MERGEFORMAT </w:instrText>
    </w:r>
    <w:r>
      <w:rPr>
        <w:rFonts w:hint="eastAsia" w:ascii="宋体" w:hAnsi="宋体"/>
        <w:szCs w:val="21"/>
      </w:rPr>
      <w:fldChar w:fldCharType="separate"/>
    </w:r>
    <w:r>
      <w:rPr>
        <w:rFonts w:ascii="宋体"/>
        <w:szCs w:val="21"/>
      </w:rPr>
      <w:t>15</w:t>
    </w:r>
    <w:r>
      <w:rPr>
        <w:rFonts w:hint="eastAsia" w:ascii="宋体" w:hAnsi="宋体"/>
        <w:szCs w:val="21"/>
      </w:rPr>
      <w:fldChar w:fldCharType="end"/>
    </w:r>
    <w:r>
      <w:rPr>
        <w:rFonts w:hint="eastAsia" w:ascii="宋体"/>
        <w:szCs w:val="21"/>
      </w:rPr>
      <w:t xml:space="preserve"> 页 共</w:t>
    </w:r>
    <w:r>
      <w:rPr>
        <w:rFonts w:hint="eastAsia" w:ascii="宋体" w:hAnsi="宋体"/>
        <w:szCs w:val="21"/>
      </w:rPr>
      <w:t xml:space="preserve"> </w:t>
    </w:r>
    <w:r>
      <w:rPr>
        <w:rFonts w:hint="eastAsia" w:ascii="宋体" w:hAnsi="宋体"/>
        <w:szCs w:val="21"/>
      </w:rPr>
      <w:fldChar w:fldCharType="begin"/>
    </w:r>
    <w:r>
      <w:rPr>
        <w:rFonts w:hint="eastAsia" w:ascii="宋体" w:hAnsi="宋体"/>
        <w:szCs w:val="21"/>
      </w:rPr>
      <w:instrText xml:space="preserve"> sectionPAGES  \* MERGEFORMAT </w:instrText>
    </w:r>
    <w:r>
      <w:rPr>
        <w:rFonts w:hint="eastAsia" w:ascii="宋体" w:hAnsi="宋体"/>
        <w:szCs w:val="21"/>
      </w:rPr>
      <w:fldChar w:fldCharType="separate"/>
    </w:r>
    <w:r>
      <w:rPr>
        <w:rFonts w:hint="eastAsia" w:ascii="宋体" w:hAnsi="宋体"/>
        <w:szCs w:val="21"/>
      </w:rPr>
      <w:t>10</w:t>
    </w:r>
    <w:r>
      <w:rPr>
        <w:rFonts w:hint="eastAsia" w:ascii="宋体" w:hAnsi="宋体"/>
        <w:szCs w:val="21"/>
      </w:rPr>
      <w:fldChar w:fldCharType="end"/>
    </w:r>
    <w:r>
      <w:rPr>
        <w:rFonts w:hint="eastAsia" w:ascii="宋体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52887">
    <w:pPr>
      <w:pBdr>
        <w:bottom w:val="single" w:color="auto" w:sz="4" w:space="1"/>
      </w:pBdr>
      <w:jc w:val="right"/>
      <w:rPr>
        <w:rFonts w:ascii="Arial Unicode MS" w:hAnsi="Arial Unicode MS" w:eastAsia="Arial Unicode MS" w:cs="Arial Unicode MS"/>
        <w:szCs w:val="18"/>
      </w:rPr>
    </w:pPr>
    <w:r>
      <w:rPr>
        <w:rFonts w:hint="eastAsia"/>
        <w:sz w:val="28"/>
        <w:szCs w:val="18"/>
      </w:rPr>
      <w:t>成都昶艾电子科技有限公司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897FA">
    <w:pPr>
      <w:pStyle w:val="16"/>
      <w:jc w:val="right"/>
      <w:rPr>
        <w:sz w:val="28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142AAB">
    <w:pPr>
      <w:pBdr>
        <w:bottom w:val="single" w:color="auto" w:sz="4" w:space="1"/>
      </w:pBdr>
      <w:rPr>
        <w:rFonts w:ascii="Arial Unicode MS" w:hAnsi="Arial Unicode MS" w:eastAsia="Arial Unicode MS" w:cs="Arial Unicode MS"/>
        <w:szCs w:val="21"/>
      </w:rPr>
    </w:pP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 xml:space="preserve">   </w:t>
    </w:r>
    <w:r>
      <w:rPr>
        <w:rFonts w:hint="eastAsia"/>
        <w:szCs w:val="21"/>
      </w:rPr>
      <w:tab/>
    </w:r>
    <w:r>
      <w:rPr>
        <w:rFonts w:hint="eastAsia"/>
        <w:szCs w:val="21"/>
      </w:rPr>
      <w:t xml:space="preserve">  成都昶艾电子科技有限公司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C4A088">
    <w:pPr>
      <w:pStyle w:val="16"/>
      <w:jc w:val="right"/>
      <w:rPr>
        <w:sz w:val="28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6A7E3B">
    <w:pPr>
      <w:pBdr>
        <w:bottom w:val="single" w:color="auto" w:sz="4" w:space="1"/>
      </w:pBdr>
      <w:jc w:val="left"/>
      <w:rPr>
        <w:rFonts w:ascii="Arial Unicode MS" w:hAnsi="Arial Unicode MS" w:eastAsia="Arial Unicode MS" w:cs="Arial Unicode MS"/>
        <w:szCs w:val="21"/>
      </w:rPr>
    </w:pP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 xml:space="preserve">              </w:t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ab/>
    </w:r>
    <w:r>
      <w:rPr>
        <w:rFonts w:hint="eastAsia"/>
        <w:szCs w:val="21"/>
      </w:rPr>
      <w:t xml:space="preserve">   </w:t>
    </w:r>
    <w:r>
      <w:rPr>
        <w:rFonts w:hint="eastAsia"/>
        <w:szCs w:val="21"/>
      </w:rPr>
      <w:tab/>
    </w:r>
    <w:r>
      <w:rPr>
        <w:rFonts w:hint="eastAsia"/>
        <w:szCs w:val="21"/>
      </w:rPr>
      <w:t xml:space="preserve">  </w:t>
    </w:r>
    <w:r>
      <w:rPr>
        <w:rFonts w:hint="eastAsia"/>
        <w:szCs w:val="21"/>
      </w:rPr>
      <w:tab/>
    </w:r>
    <w:r>
      <w:rPr>
        <w:rFonts w:hint="eastAsia"/>
        <w:szCs w:val="21"/>
      </w:rPr>
      <w:t xml:space="preserve">                  成都昶艾电子科技有限公司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E35780"/>
    <w:multiLevelType w:val="multilevel"/>
    <w:tmpl w:val="C4E35780"/>
    <w:lvl w:ilvl="0" w:tentative="0">
      <w:start w:val="1"/>
      <w:numFmt w:val="chineseCountingThousand"/>
      <w:pStyle w:val="2"/>
      <w:suff w:val="space"/>
      <w:lvlText w:val="第%1章"/>
      <w:lvlJc w:val="left"/>
      <w:rPr>
        <w:rFonts w:hint="eastAsia"/>
        <w:b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360"/>
        </w:tabs>
      </w:p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tabs>
          <w:tab w:val="left" w:pos="360"/>
        </w:tabs>
        <w:ind w:left="240"/>
      </w:pPr>
    </w:lvl>
    <w:lvl w:ilvl="3" w:tentative="0">
      <w:start w:val="1"/>
      <w:numFmt w:val="decimal"/>
      <w:pStyle w:val="5"/>
      <w:isLgl/>
      <w:lvlText w:val="%3.%4"/>
      <w:lvlJc w:val="left"/>
      <w:pPr>
        <w:ind w:left="425" w:firstLine="0"/>
      </w:pPr>
      <w:rPr>
        <w:rFonts w:hint="eastAsia"/>
      </w:rPr>
    </w:lvl>
    <w:lvl w:ilvl="4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5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abstractNum w:abstractNumId="1">
    <w:nsid w:val="0000000A"/>
    <w:multiLevelType w:val="multilevel"/>
    <w:tmpl w:val="0000000A"/>
    <w:lvl w:ilvl="0" w:tentative="0">
      <w:start w:val="1"/>
      <w:numFmt w:val="chineseCountingThousand"/>
      <w:suff w:val="nothing"/>
      <w:lvlText w:val="第%1章"/>
      <w:lvlJc w:val="left"/>
      <w:pPr>
        <w:ind w:left="0" w:firstLine="0"/>
      </w:pPr>
      <w:rPr>
        <w:rFonts w:hint="eastAsia"/>
        <w:b/>
      </w:rPr>
    </w:lvl>
    <w:lvl w:ilvl="1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lvlText w:val="%3.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lvlText w:val="1.%4"/>
      <w:lvlJc w:val="left"/>
      <w:pPr>
        <w:ind w:left="425" w:firstLine="0"/>
      </w:pPr>
      <w:rPr>
        <w:rFonts w:hint="eastAsia"/>
      </w:rPr>
    </w:lvl>
    <w:lvl w:ilvl="4" w:tentative="0">
      <w:start w:val="1"/>
      <w:numFmt w:val="none"/>
      <w:pStyle w:val="6"/>
      <w:suff w:val="nothing"/>
      <w:lvlText w:val=""/>
      <w:lvlJc w:val="left"/>
      <w:pPr>
        <w:ind w:left="0" w:firstLine="0"/>
      </w:pPr>
      <w:rPr>
        <w:rFonts w:hint="eastAsia"/>
      </w:rPr>
    </w:lvl>
    <w:lvl w:ilvl="5" w:tentative="0">
      <w:start w:val="1"/>
      <w:numFmt w:val="none"/>
      <w:pStyle w:val="7"/>
      <w:suff w:val="nothing"/>
      <w:lvlText w:val=""/>
      <w:lvlJc w:val="left"/>
      <w:pPr>
        <w:ind w:left="0" w:firstLine="0"/>
      </w:pPr>
      <w:rPr>
        <w:rFonts w:hint="eastAsia"/>
      </w:rPr>
    </w:lvl>
    <w:lvl w:ilvl="6" w:tentative="0">
      <w:start w:val="1"/>
      <w:numFmt w:val="none"/>
      <w:pStyle w:val="8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pStyle w:val="9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pStyle w:val="10"/>
      <w:suff w:val="nothing"/>
      <w:lvlText w:val=""/>
      <w:lvlJc w:val="left"/>
      <w:pPr>
        <w:ind w:left="0" w:firstLine="0"/>
      </w:pPr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2A27"/>
    <w:rsid w:val="000046F4"/>
    <w:rsid w:val="00010218"/>
    <w:rsid w:val="00017005"/>
    <w:rsid w:val="0001738D"/>
    <w:rsid w:val="00020156"/>
    <w:rsid w:val="00021F1C"/>
    <w:rsid w:val="00024F0F"/>
    <w:rsid w:val="00027B27"/>
    <w:rsid w:val="000307C7"/>
    <w:rsid w:val="00032972"/>
    <w:rsid w:val="0003338B"/>
    <w:rsid w:val="00033C79"/>
    <w:rsid w:val="00034CDD"/>
    <w:rsid w:val="00036EAE"/>
    <w:rsid w:val="00041375"/>
    <w:rsid w:val="000420B1"/>
    <w:rsid w:val="00042396"/>
    <w:rsid w:val="00050869"/>
    <w:rsid w:val="0005282F"/>
    <w:rsid w:val="00054F53"/>
    <w:rsid w:val="00061963"/>
    <w:rsid w:val="00064534"/>
    <w:rsid w:val="00065896"/>
    <w:rsid w:val="000661C0"/>
    <w:rsid w:val="0007242F"/>
    <w:rsid w:val="000819D7"/>
    <w:rsid w:val="00082B03"/>
    <w:rsid w:val="000831A9"/>
    <w:rsid w:val="00083C6B"/>
    <w:rsid w:val="00091041"/>
    <w:rsid w:val="00091680"/>
    <w:rsid w:val="00092544"/>
    <w:rsid w:val="00095BCB"/>
    <w:rsid w:val="000A1A92"/>
    <w:rsid w:val="000B1B51"/>
    <w:rsid w:val="000B1C3C"/>
    <w:rsid w:val="000B2E59"/>
    <w:rsid w:val="000B567D"/>
    <w:rsid w:val="000B584C"/>
    <w:rsid w:val="000B747E"/>
    <w:rsid w:val="000B776B"/>
    <w:rsid w:val="000C0481"/>
    <w:rsid w:val="000C7432"/>
    <w:rsid w:val="000D3694"/>
    <w:rsid w:val="000D3E08"/>
    <w:rsid w:val="000D40EA"/>
    <w:rsid w:val="000D61B8"/>
    <w:rsid w:val="000E5368"/>
    <w:rsid w:val="000E7F3D"/>
    <w:rsid w:val="000F0849"/>
    <w:rsid w:val="000F0B76"/>
    <w:rsid w:val="000F73E4"/>
    <w:rsid w:val="00100F5B"/>
    <w:rsid w:val="00103404"/>
    <w:rsid w:val="00103427"/>
    <w:rsid w:val="001043BB"/>
    <w:rsid w:val="001073F5"/>
    <w:rsid w:val="001103A8"/>
    <w:rsid w:val="00110D14"/>
    <w:rsid w:val="001132F5"/>
    <w:rsid w:val="001139B0"/>
    <w:rsid w:val="0011535C"/>
    <w:rsid w:val="00120262"/>
    <w:rsid w:val="00120BC5"/>
    <w:rsid w:val="00121594"/>
    <w:rsid w:val="00121AF8"/>
    <w:rsid w:val="00122080"/>
    <w:rsid w:val="001224A1"/>
    <w:rsid w:val="001243FF"/>
    <w:rsid w:val="001272D2"/>
    <w:rsid w:val="0012751B"/>
    <w:rsid w:val="001407BE"/>
    <w:rsid w:val="001464E4"/>
    <w:rsid w:val="00147801"/>
    <w:rsid w:val="00151459"/>
    <w:rsid w:val="001549D2"/>
    <w:rsid w:val="00154B9C"/>
    <w:rsid w:val="00156E56"/>
    <w:rsid w:val="0016193F"/>
    <w:rsid w:val="00163A44"/>
    <w:rsid w:val="00163F88"/>
    <w:rsid w:val="00164E57"/>
    <w:rsid w:val="0017152C"/>
    <w:rsid w:val="00172A27"/>
    <w:rsid w:val="00175CA0"/>
    <w:rsid w:val="00176E86"/>
    <w:rsid w:val="00177260"/>
    <w:rsid w:val="00180A33"/>
    <w:rsid w:val="0018693B"/>
    <w:rsid w:val="001872BC"/>
    <w:rsid w:val="00187911"/>
    <w:rsid w:val="0019137E"/>
    <w:rsid w:val="001927A5"/>
    <w:rsid w:val="0019291A"/>
    <w:rsid w:val="0019291C"/>
    <w:rsid w:val="00194C38"/>
    <w:rsid w:val="00196B21"/>
    <w:rsid w:val="001A1D98"/>
    <w:rsid w:val="001A2B9B"/>
    <w:rsid w:val="001A340A"/>
    <w:rsid w:val="001A54CD"/>
    <w:rsid w:val="001A639C"/>
    <w:rsid w:val="001A63C3"/>
    <w:rsid w:val="001A732F"/>
    <w:rsid w:val="001B142C"/>
    <w:rsid w:val="001B3588"/>
    <w:rsid w:val="001B3744"/>
    <w:rsid w:val="001B3F2B"/>
    <w:rsid w:val="001B6228"/>
    <w:rsid w:val="001B6CE4"/>
    <w:rsid w:val="001C097D"/>
    <w:rsid w:val="001C2A94"/>
    <w:rsid w:val="001C5B9F"/>
    <w:rsid w:val="001C5BD9"/>
    <w:rsid w:val="001C7733"/>
    <w:rsid w:val="001C7B0B"/>
    <w:rsid w:val="001C7BDA"/>
    <w:rsid w:val="001D01F0"/>
    <w:rsid w:val="001D02E0"/>
    <w:rsid w:val="001D3396"/>
    <w:rsid w:val="001D5E03"/>
    <w:rsid w:val="001D6435"/>
    <w:rsid w:val="001E0318"/>
    <w:rsid w:val="001E0848"/>
    <w:rsid w:val="001E2151"/>
    <w:rsid w:val="001E240F"/>
    <w:rsid w:val="001E43B6"/>
    <w:rsid w:val="001E44A1"/>
    <w:rsid w:val="001E4516"/>
    <w:rsid w:val="001E458E"/>
    <w:rsid w:val="001F3CAD"/>
    <w:rsid w:val="001F400C"/>
    <w:rsid w:val="001F41D0"/>
    <w:rsid w:val="001F4609"/>
    <w:rsid w:val="001F4822"/>
    <w:rsid w:val="00200705"/>
    <w:rsid w:val="00204B67"/>
    <w:rsid w:val="00214A5B"/>
    <w:rsid w:val="00214F40"/>
    <w:rsid w:val="00216519"/>
    <w:rsid w:val="0021681B"/>
    <w:rsid w:val="00217BA7"/>
    <w:rsid w:val="0022338A"/>
    <w:rsid w:val="002263AE"/>
    <w:rsid w:val="002277EB"/>
    <w:rsid w:val="002321B5"/>
    <w:rsid w:val="002328F6"/>
    <w:rsid w:val="0023573C"/>
    <w:rsid w:val="00235CD9"/>
    <w:rsid w:val="00236DA8"/>
    <w:rsid w:val="00244CF4"/>
    <w:rsid w:val="00245514"/>
    <w:rsid w:val="0024752C"/>
    <w:rsid w:val="002479E6"/>
    <w:rsid w:val="00254F2B"/>
    <w:rsid w:val="00256780"/>
    <w:rsid w:val="002575C5"/>
    <w:rsid w:val="0026014D"/>
    <w:rsid w:val="00260E0C"/>
    <w:rsid w:val="0026130D"/>
    <w:rsid w:val="0026311A"/>
    <w:rsid w:val="00265447"/>
    <w:rsid w:val="00274BB6"/>
    <w:rsid w:val="00275A60"/>
    <w:rsid w:val="002803D6"/>
    <w:rsid w:val="00281211"/>
    <w:rsid w:val="00284308"/>
    <w:rsid w:val="002923B9"/>
    <w:rsid w:val="002953A3"/>
    <w:rsid w:val="00297C60"/>
    <w:rsid w:val="002A134E"/>
    <w:rsid w:val="002A1F2A"/>
    <w:rsid w:val="002A2453"/>
    <w:rsid w:val="002A3287"/>
    <w:rsid w:val="002A3583"/>
    <w:rsid w:val="002A4071"/>
    <w:rsid w:val="002A514B"/>
    <w:rsid w:val="002A596F"/>
    <w:rsid w:val="002A62BB"/>
    <w:rsid w:val="002B1472"/>
    <w:rsid w:val="002B1EEC"/>
    <w:rsid w:val="002B215A"/>
    <w:rsid w:val="002B5F04"/>
    <w:rsid w:val="002B74FC"/>
    <w:rsid w:val="002C1B60"/>
    <w:rsid w:val="002C4F6E"/>
    <w:rsid w:val="002C5EAD"/>
    <w:rsid w:val="002C6E97"/>
    <w:rsid w:val="002D0DAB"/>
    <w:rsid w:val="002D1A91"/>
    <w:rsid w:val="002D1DA6"/>
    <w:rsid w:val="002D1EA6"/>
    <w:rsid w:val="002D2F8D"/>
    <w:rsid w:val="002D34CF"/>
    <w:rsid w:val="002E270B"/>
    <w:rsid w:val="002E4B22"/>
    <w:rsid w:val="002E76DA"/>
    <w:rsid w:val="002E7F5E"/>
    <w:rsid w:val="002F3028"/>
    <w:rsid w:val="002F482C"/>
    <w:rsid w:val="00302293"/>
    <w:rsid w:val="00302AAB"/>
    <w:rsid w:val="00303D0D"/>
    <w:rsid w:val="00306744"/>
    <w:rsid w:val="00306C45"/>
    <w:rsid w:val="00310797"/>
    <w:rsid w:val="00310A97"/>
    <w:rsid w:val="00310B45"/>
    <w:rsid w:val="00311905"/>
    <w:rsid w:val="0031311A"/>
    <w:rsid w:val="003151C2"/>
    <w:rsid w:val="00316A1E"/>
    <w:rsid w:val="00316CA6"/>
    <w:rsid w:val="00317A21"/>
    <w:rsid w:val="00321B5A"/>
    <w:rsid w:val="003227DC"/>
    <w:rsid w:val="003229D6"/>
    <w:rsid w:val="00324ACD"/>
    <w:rsid w:val="0032558E"/>
    <w:rsid w:val="00326965"/>
    <w:rsid w:val="00330101"/>
    <w:rsid w:val="00331992"/>
    <w:rsid w:val="00336A07"/>
    <w:rsid w:val="003424C7"/>
    <w:rsid w:val="003503A8"/>
    <w:rsid w:val="00353886"/>
    <w:rsid w:val="00353A9C"/>
    <w:rsid w:val="00356111"/>
    <w:rsid w:val="00357088"/>
    <w:rsid w:val="00357F82"/>
    <w:rsid w:val="00361597"/>
    <w:rsid w:val="00362246"/>
    <w:rsid w:val="00363211"/>
    <w:rsid w:val="00370B7E"/>
    <w:rsid w:val="00372339"/>
    <w:rsid w:val="00375DA2"/>
    <w:rsid w:val="00375E39"/>
    <w:rsid w:val="00377048"/>
    <w:rsid w:val="003840C0"/>
    <w:rsid w:val="00385308"/>
    <w:rsid w:val="00390500"/>
    <w:rsid w:val="0039050C"/>
    <w:rsid w:val="00392AF8"/>
    <w:rsid w:val="003952DB"/>
    <w:rsid w:val="00395B7C"/>
    <w:rsid w:val="003977AB"/>
    <w:rsid w:val="003A3492"/>
    <w:rsid w:val="003B21EC"/>
    <w:rsid w:val="003B3C1C"/>
    <w:rsid w:val="003B7107"/>
    <w:rsid w:val="003C03CA"/>
    <w:rsid w:val="003C1A1A"/>
    <w:rsid w:val="003C5427"/>
    <w:rsid w:val="003C7372"/>
    <w:rsid w:val="003D4131"/>
    <w:rsid w:val="003E24B3"/>
    <w:rsid w:val="003E3E33"/>
    <w:rsid w:val="003E450C"/>
    <w:rsid w:val="003E5344"/>
    <w:rsid w:val="003E682E"/>
    <w:rsid w:val="003F0007"/>
    <w:rsid w:val="003F15C2"/>
    <w:rsid w:val="003F3D6F"/>
    <w:rsid w:val="003F4AF3"/>
    <w:rsid w:val="00405188"/>
    <w:rsid w:val="00406F11"/>
    <w:rsid w:val="00410AC2"/>
    <w:rsid w:val="00410E00"/>
    <w:rsid w:val="00413FF5"/>
    <w:rsid w:val="00414680"/>
    <w:rsid w:val="00415BD2"/>
    <w:rsid w:val="0041618B"/>
    <w:rsid w:val="004224F7"/>
    <w:rsid w:val="00423809"/>
    <w:rsid w:val="00426C20"/>
    <w:rsid w:val="00430096"/>
    <w:rsid w:val="0043019E"/>
    <w:rsid w:val="00431FB0"/>
    <w:rsid w:val="004337EF"/>
    <w:rsid w:val="00434E25"/>
    <w:rsid w:val="00435D81"/>
    <w:rsid w:val="00437F4A"/>
    <w:rsid w:val="00444261"/>
    <w:rsid w:val="004444A2"/>
    <w:rsid w:val="00444D84"/>
    <w:rsid w:val="004467F9"/>
    <w:rsid w:val="00447BD2"/>
    <w:rsid w:val="00451C43"/>
    <w:rsid w:val="00457BA7"/>
    <w:rsid w:val="004604D9"/>
    <w:rsid w:val="004612B5"/>
    <w:rsid w:val="0046133A"/>
    <w:rsid w:val="00463EFD"/>
    <w:rsid w:val="00472189"/>
    <w:rsid w:val="00473841"/>
    <w:rsid w:val="00475681"/>
    <w:rsid w:val="00476D79"/>
    <w:rsid w:val="004774E0"/>
    <w:rsid w:val="0048034E"/>
    <w:rsid w:val="00480DC9"/>
    <w:rsid w:val="00481552"/>
    <w:rsid w:val="00483863"/>
    <w:rsid w:val="0048649D"/>
    <w:rsid w:val="00486AEB"/>
    <w:rsid w:val="0049145F"/>
    <w:rsid w:val="00493DAE"/>
    <w:rsid w:val="004A3D7A"/>
    <w:rsid w:val="004A43C5"/>
    <w:rsid w:val="004A7AF6"/>
    <w:rsid w:val="004B13F3"/>
    <w:rsid w:val="004B2AEF"/>
    <w:rsid w:val="004C4945"/>
    <w:rsid w:val="004C53F6"/>
    <w:rsid w:val="004C5758"/>
    <w:rsid w:val="004C58EC"/>
    <w:rsid w:val="004C60E0"/>
    <w:rsid w:val="004D2758"/>
    <w:rsid w:val="004D4A53"/>
    <w:rsid w:val="004D4A6F"/>
    <w:rsid w:val="004E3998"/>
    <w:rsid w:val="004E5B67"/>
    <w:rsid w:val="004F1355"/>
    <w:rsid w:val="004F1F4A"/>
    <w:rsid w:val="004F35F1"/>
    <w:rsid w:val="004F3F57"/>
    <w:rsid w:val="005065DB"/>
    <w:rsid w:val="005100DC"/>
    <w:rsid w:val="005105EC"/>
    <w:rsid w:val="00510C5C"/>
    <w:rsid w:val="00512A5D"/>
    <w:rsid w:val="00514416"/>
    <w:rsid w:val="00514B81"/>
    <w:rsid w:val="00517CF9"/>
    <w:rsid w:val="00517EE9"/>
    <w:rsid w:val="00521830"/>
    <w:rsid w:val="005220AF"/>
    <w:rsid w:val="00524E81"/>
    <w:rsid w:val="00531957"/>
    <w:rsid w:val="00531E08"/>
    <w:rsid w:val="00532972"/>
    <w:rsid w:val="0053310D"/>
    <w:rsid w:val="00533499"/>
    <w:rsid w:val="00537032"/>
    <w:rsid w:val="0053798E"/>
    <w:rsid w:val="00540863"/>
    <w:rsid w:val="00544199"/>
    <w:rsid w:val="005456F9"/>
    <w:rsid w:val="00552C1E"/>
    <w:rsid w:val="00554268"/>
    <w:rsid w:val="00554D3B"/>
    <w:rsid w:val="005603AB"/>
    <w:rsid w:val="00561EB3"/>
    <w:rsid w:val="00563694"/>
    <w:rsid w:val="00571C5E"/>
    <w:rsid w:val="005727C7"/>
    <w:rsid w:val="00573DC2"/>
    <w:rsid w:val="00576190"/>
    <w:rsid w:val="005775C2"/>
    <w:rsid w:val="0058168A"/>
    <w:rsid w:val="00582CAD"/>
    <w:rsid w:val="00582F41"/>
    <w:rsid w:val="0058543D"/>
    <w:rsid w:val="00585853"/>
    <w:rsid w:val="00585F34"/>
    <w:rsid w:val="00586D11"/>
    <w:rsid w:val="00590257"/>
    <w:rsid w:val="00590B20"/>
    <w:rsid w:val="00591167"/>
    <w:rsid w:val="00591636"/>
    <w:rsid w:val="00592C5A"/>
    <w:rsid w:val="00594011"/>
    <w:rsid w:val="005956C3"/>
    <w:rsid w:val="00597FD1"/>
    <w:rsid w:val="005A09A4"/>
    <w:rsid w:val="005A191F"/>
    <w:rsid w:val="005B1417"/>
    <w:rsid w:val="005B6132"/>
    <w:rsid w:val="005B7F55"/>
    <w:rsid w:val="005B7FC9"/>
    <w:rsid w:val="005C4C4B"/>
    <w:rsid w:val="005C7C34"/>
    <w:rsid w:val="005D10A6"/>
    <w:rsid w:val="005D45E7"/>
    <w:rsid w:val="005E0765"/>
    <w:rsid w:val="005E6959"/>
    <w:rsid w:val="005E7D2C"/>
    <w:rsid w:val="005F73C8"/>
    <w:rsid w:val="006024D1"/>
    <w:rsid w:val="00613624"/>
    <w:rsid w:val="006151D4"/>
    <w:rsid w:val="00615FB7"/>
    <w:rsid w:val="006165E5"/>
    <w:rsid w:val="00622411"/>
    <w:rsid w:val="006248AA"/>
    <w:rsid w:val="006254D5"/>
    <w:rsid w:val="006325F6"/>
    <w:rsid w:val="006342FC"/>
    <w:rsid w:val="00635850"/>
    <w:rsid w:val="006430AD"/>
    <w:rsid w:val="00643184"/>
    <w:rsid w:val="006432B9"/>
    <w:rsid w:val="00644170"/>
    <w:rsid w:val="0064421F"/>
    <w:rsid w:val="00644E66"/>
    <w:rsid w:val="0064506A"/>
    <w:rsid w:val="00651F63"/>
    <w:rsid w:val="00655461"/>
    <w:rsid w:val="00655C55"/>
    <w:rsid w:val="00655D17"/>
    <w:rsid w:val="0066240A"/>
    <w:rsid w:val="0066391D"/>
    <w:rsid w:val="00665D44"/>
    <w:rsid w:val="00672661"/>
    <w:rsid w:val="00675D6A"/>
    <w:rsid w:val="00677E2F"/>
    <w:rsid w:val="00680712"/>
    <w:rsid w:val="00681C41"/>
    <w:rsid w:val="00682991"/>
    <w:rsid w:val="00683AB6"/>
    <w:rsid w:val="00685E43"/>
    <w:rsid w:val="00692A92"/>
    <w:rsid w:val="006939BA"/>
    <w:rsid w:val="00693C85"/>
    <w:rsid w:val="006A163A"/>
    <w:rsid w:val="006A3E35"/>
    <w:rsid w:val="006A4AC9"/>
    <w:rsid w:val="006A54F4"/>
    <w:rsid w:val="006A7122"/>
    <w:rsid w:val="006A7AD9"/>
    <w:rsid w:val="006B0097"/>
    <w:rsid w:val="006B29B7"/>
    <w:rsid w:val="006B432A"/>
    <w:rsid w:val="006B51F1"/>
    <w:rsid w:val="006B5E8C"/>
    <w:rsid w:val="006B6007"/>
    <w:rsid w:val="006C4776"/>
    <w:rsid w:val="006C545A"/>
    <w:rsid w:val="006C63BE"/>
    <w:rsid w:val="006C6C66"/>
    <w:rsid w:val="006D06DB"/>
    <w:rsid w:val="006D37C9"/>
    <w:rsid w:val="006D5360"/>
    <w:rsid w:val="006E0B46"/>
    <w:rsid w:val="006E453E"/>
    <w:rsid w:val="006E6EDA"/>
    <w:rsid w:val="006F09A4"/>
    <w:rsid w:val="006F1268"/>
    <w:rsid w:val="006F268D"/>
    <w:rsid w:val="006F4CC9"/>
    <w:rsid w:val="006F6CD8"/>
    <w:rsid w:val="006F6E3F"/>
    <w:rsid w:val="007020DC"/>
    <w:rsid w:val="00703E6D"/>
    <w:rsid w:val="00707A15"/>
    <w:rsid w:val="00710E51"/>
    <w:rsid w:val="00711A65"/>
    <w:rsid w:val="00712BA3"/>
    <w:rsid w:val="00713DC3"/>
    <w:rsid w:val="00716916"/>
    <w:rsid w:val="007204AC"/>
    <w:rsid w:val="0072340D"/>
    <w:rsid w:val="007254C2"/>
    <w:rsid w:val="007255B5"/>
    <w:rsid w:val="00725C56"/>
    <w:rsid w:val="00726F46"/>
    <w:rsid w:val="007272F4"/>
    <w:rsid w:val="00731BC9"/>
    <w:rsid w:val="00731FDF"/>
    <w:rsid w:val="007371A0"/>
    <w:rsid w:val="00737C32"/>
    <w:rsid w:val="00744B34"/>
    <w:rsid w:val="00745B8E"/>
    <w:rsid w:val="0074602E"/>
    <w:rsid w:val="00746C15"/>
    <w:rsid w:val="00753CEC"/>
    <w:rsid w:val="0075555B"/>
    <w:rsid w:val="007563FC"/>
    <w:rsid w:val="00756760"/>
    <w:rsid w:val="007579E2"/>
    <w:rsid w:val="0078037A"/>
    <w:rsid w:val="0078148C"/>
    <w:rsid w:val="007816D1"/>
    <w:rsid w:val="00781E95"/>
    <w:rsid w:val="00786368"/>
    <w:rsid w:val="0078653B"/>
    <w:rsid w:val="00787970"/>
    <w:rsid w:val="007902AD"/>
    <w:rsid w:val="0079397E"/>
    <w:rsid w:val="00794466"/>
    <w:rsid w:val="007A08D6"/>
    <w:rsid w:val="007A200D"/>
    <w:rsid w:val="007A3BB3"/>
    <w:rsid w:val="007A41AF"/>
    <w:rsid w:val="007A41D0"/>
    <w:rsid w:val="007B0AFA"/>
    <w:rsid w:val="007B2A5B"/>
    <w:rsid w:val="007B64E0"/>
    <w:rsid w:val="007C5556"/>
    <w:rsid w:val="007C7F78"/>
    <w:rsid w:val="007D0EE0"/>
    <w:rsid w:val="007D3459"/>
    <w:rsid w:val="007E1B13"/>
    <w:rsid w:val="007E3728"/>
    <w:rsid w:val="007E41CE"/>
    <w:rsid w:val="007E4C40"/>
    <w:rsid w:val="007E5334"/>
    <w:rsid w:val="007F3BC8"/>
    <w:rsid w:val="007F6FC6"/>
    <w:rsid w:val="007F7131"/>
    <w:rsid w:val="007F778E"/>
    <w:rsid w:val="00800307"/>
    <w:rsid w:val="00805025"/>
    <w:rsid w:val="00806807"/>
    <w:rsid w:val="00811EE8"/>
    <w:rsid w:val="00812669"/>
    <w:rsid w:val="00814582"/>
    <w:rsid w:val="00823100"/>
    <w:rsid w:val="008234A0"/>
    <w:rsid w:val="008303EB"/>
    <w:rsid w:val="00834C57"/>
    <w:rsid w:val="008374EE"/>
    <w:rsid w:val="00841CFE"/>
    <w:rsid w:val="00842528"/>
    <w:rsid w:val="0084417A"/>
    <w:rsid w:val="00844C59"/>
    <w:rsid w:val="008476F5"/>
    <w:rsid w:val="00850F9B"/>
    <w:rsid w:val="008517C7"/>
    <w:rsid w:val="00856568"/>
    <w:rsid w:val="00860A90"/>
    <w:rsid w:val="00862260"/>
    <w:rsid w:val="00864C29"/>
    <w:rsid w:val="00867DBA"/>
    <w:rsid w:val="008712A0"/>
    <w:rsid w:val="00873112"/>
    <w:rsid w:val="0087388D"/>
    <w:rsid w:val="00873C7D"/>
    <w:rsid w:val="00876102"/>
    <w:rsid w:val="0088060C"/>
    <w:rsid w:val="0088244C"/>
    <w:rsid w:val="0088632A"/>
    <w:rsid w:val="00892061"/>
    <w:rsid w:val="00895112"/>
    <w:rsid w:val="0089546E"/>
    <w:rsid w:val="00896B18"/>
    <w:rsid w:val="00897423"/>
    <w:rsid w:val="008A0F51"/>
    <w:rsid w:val="008A444F"/>
    <w:rsid w:val="008A6648"/>
    <w:rsid w:val="008B005C"/>
    <w:rsid w:val="008B1380"/>
    <w:rsid w:val="008B2851"/>
    <w:rsid w:val="008B5F36"/>
    <w:rsid w:val="008B77FD"/>
    <w:rsid w:val="008C0197"/>
    <w:rsid w:val="008C4B0A"/>
    <w:rsid w:val="008C6200"/>
    <w:rsid w:val="008D40C0"/>
    <w:rsid w:val="008D4C20"/>
    <w:rsid w:val="008D548E"/>
    <w:rsid w:val="008D6C40"/>
    <w:rsid w:val="008E4489"/>
    <w:rsid w:val="008E5220"/>
    <w:rsid w:val="008E5F15"/>
    <w:rsid w:val="008E7D6C"/>
    <w:rsid w:val="008F198B"/>
    <w:rsid w:val="008F60D7"/>
    <w:rsid w:val="0090387C"/>
    <w:rsid w:val="009039A8"/>
    <w:rsid w:val="00903C05"/>
    <w:rsid w:val="00904243"/>
    <w:rsid w:val="00904B19"/>
    <w:rsid w:val="0090629A"/>
    <w:rsid w:val="009100D0"/>
    <w:rsid w:val="009166F9"/>
    <w:rsid w:val="009169E5"/>
    <w:rsid w:val="00917BE5"/>
    <w:rsid w:val="00920870"/>
    <w:rsid w:val="009216E6"/>
    <w:rsid w:val="00921808"/>
    <w:rsid w:val="009259DF"/>
    <w:rsid w:val="00926A4D"/>
    <w:rsid w:val="0093057E"/>
    <w:rsid w:val="0093077B"/>
    <w:rsid w:val="00933BAC"/>
    <w:rsid w:val="0093600D"/>
    <w:rsid w:val="00937FAC"/>
    <w:rsid w:val="00940208"/>
    <w:rsid w:val="00940C51"/>
    <w:rsid w:val="0094132B"/>
    <w:rsid w:val="0094139D"/>
    <w:rsid w:val="009420BA"/>
    <w:rsid w:val="00942E75"/>
    <w:rsid w:val="00952394"/>
    <w:rsid w:val="009547E5"/>
    <w:rsid w:val="00955AFE"/>
    <w:rsid w:val="009636AE"/>
    <w:rsid w:val="0096392A"/>
    <w:rsid w:val="009665EF"/>
    <w:rsid w:val="00970B8D"/>
    <w:rsid w:val="0097518F"/>
    <w:rsid w:val="00980016"/>
    <w:rsid w:val="00980F67"/>
    <w:rsid w:val="00990D16"/>
    <w:rsid w:val="009921FC"/>
    <w:rsid w:val="00995B05"/>
    <w:rsid w:val="009A02E9"/>
    <w:rsid w:val="009A56E2"/>
    <w:rsid w:val="009A6001"/>
    <w:rsid w:val="009A683B"/>
    <w:rsid w:val="009B4187"/>
    <w:rsid w:val="009B59F6"/>
    <w:rsid w:val="009B778E"/>
    <w:rsid w:val="009C48EE"/>
    <w:rsid w:val="009D02B1"/>
    <w:rsid w:val="009D2859"/>
    <w:rsid w:val="009E1122"/>
    <w:rsid w:val="009E7A2A"/>
    <w:rsid w:val="009F005C"/>
    <w:rsid w:val="009F7569"/>
    <w:rsid w:val="00A109DD"/>
    <w:rsid w:val="00A1213E"/>
    <w:rsid w:val="00A12524"/>
    <w:rsid w:val="00A151B4"/>
    <w:rsid w:val="00A15480"/>
    <w:rsid w:val="00A17B3A"/>
    <w:rsid w:val="00A27DED"/>
    <w:rsid w:val="00A30135"/>
    <w:rsid w:val="00A31172"/>
    <w:rsid w:val="00A319E4"/>
    <w:rsid w:val="00A32817"/>
    <w:rsid w:val="00A34340"/>
    <w:rsid w:val="00A3481D"/>
    <w:rsid w:val="00A41501"/>
    <w:rsid w:val="00A41969"/>
    <w:rsid w:val="00A4234C"/>
    <w:rsid w:val="00A42CF1"/>
    <w:rsid w:val="00A44EF5"/>
    <w:rsid w:val="00A45197"/>
    <w:rsid w:val="00A473EC"/>
    <w:rsid w:val="00A47666"/>
    <w:rsid w:val="00A535FB"/>
    <w:rsid w:val="00A55365"/>
    <w:rsid w:val="00A557DE"/>
    <w:rsid w:val="00A5652F"/>
    <w:rsid w:val="00A57DC4"/>
    <w:rsid w:val="00A61105"/>
    <w:rsid w:val="00A615C9"/>
    <w:rsid w:val="00A62E00"/>
    <w:rsid w:val="00A62EFF"/>
    <w:rsid w:val="00A652CE"/>
    <w:rsid w:val="00A65EFE"/>
    <w:rsid w:val="00A73BB8"/>
    <w:rsid w:val="00A73EBC"/>
    <w:rsid w:val="00A7518D"/>
    <w:rsid w:val="00A76B04"/>
    <w:rsid w:val="00A828EB"/>
    <w:rsid w:val="00A82FE8"/>
    <w:rsid w:val="00A83255"/>
    <w:rsid w:val="00A85703"/>
    <w:rsid w:val="00A916F6"/>
    <w:rsid w:val="00A93AE0"/>
    <w:rsid w:val="00A943E3"/>
    <w:rsid w:val="00A94F00"/>
    <w:rsid w:val="00A95B41"/>
    <w:rsid w:val="00A97AFD"/>
    <w:rsid w:val="00AA310B"/>
    <w:rsid w:val="00AA3643"/>
    <w:rsid w:val="00AA4578"/>
    <w:rsid w:val="00AA4E49"/>
    <w:rsid w:val="00AA4F49"/>
    <w:rsid w:val="00AA7C3C"/>
    <w:rsid w:val="00AB3A64"/>
    <w:rsid w:val="00AB4851"/>
    <w:rsid w:val="00AB5525"/>
    <w:rsid w:val="00AB5AE4"/>
    <w:rsid w:val="00AB74BF"/>
    <w:rsid w:val="00AC2198"/>
    <w:rsid w:val="00AC2421"/>
    <w:rsid w:val="00AC5FBF"/>
    <w:rsid w:val="00AD26B0"/>
    <w:rsid w:val="00AD3F04"/>
    <w:rsid w:val="00AD4C88"/>
    <w:rsid w:val="00AE09BE"/>
    <w:rsid w:val="00AE2928"/>
    <w:rsid w:val="00AE3316"/>
    <w:rsid w:val="00AF0AB8"/>
    <w:rsid w:val="00AF3135"/>
    <w:rsid w:val="00AF38A0"/>
    <w:rsid w:val="00AF3FC3"/>
    <w:rsid w:val="00AF439C"/>
    <w:rsid w:val="00AF49DF"/>
    <w:rsid w:val="00AF5538"/>
    <w:rsid w:val="00AF612B"/>
    <w:rsid w:val="00B00A83"/>
    <w:rsid w:val="00B02295"/>
    <w:rsid w:val="00B024CF"/>
    <w:rsid w:val="00B06375"/>
    <w:rsid w:val="00B07F87"/>
    <w:rsid w:val="00B111E2"/>
    <w:rsid w:val="00B13BB2"/>
    <w:rsid w:val="00B15350"/>
    <w:rsid w:val="00B160C1"/>
    <w:rsid w:val="00B22CCA"/>
    <w:rsid w:val="00B2327A"/>
    <w:rsid w:val="00B25DBD"/>
    <w:rsid w:val="00B30F1C"/>
    <w:rsid w:val="00B33B03"/>
    <w:rsid w:val="00B3492C"/>
    <w:rsid w:val="00B35009"/>
    <w:rsid w:val="00B4352C"/>
    <w:rsid w:val="00B467C6"/>
    <w:rsid w:val="00B46BC6"/>
    <w:rsid w:val="00B46EEE"/>
    <w:rsid w:val="00B5171E"/>
    <w:rsid w:val="00B547AA"/>
    <w:rsid w:val="00B56CD9"/>
    <w:rsid w:val="00B619A0"/>
    <w:rsid w:val="00B62774"/>
    <w:rsid w:val="00B62E58"/>
    <w:rsid w:val="00B65EC6"/>
    <w:rsid w:val="00B67F3A"/>
    <w:rsid w:val="00B70F99"/>
    <w:rsid w:val="00B71A6E"/>
    <w:rsid w:val="00B7372C"/>
    <w:rsid w:val="00B92872"/>
    <w:rsid w:val="00B93544"/>
    <w:rsid w:val="00BA12EB"/>
    <w:rsid w:val="00BA67C8"/>
    <w:rsid w:val="00BA7384"/>
    <w:rsid w:val="00BB4B34"/>
    <w:rsid w:val="00BB56B3"/>
    <w:rsid w:val="00BC01CC"/>
    <w:rsid w:val="00BC031D"/>
    <w:rsid w:val="00BC0653"/>
    <w:rsid w:val="00BC2720"/>
    <w:rsid w:val="00BC3A9B"/>
    <w:rsid w:val="00BC4046"/>
    <w:rsid w:val="00BC5A4F"/>
    <w:rsid w:val="00BC7DAF"/>
    <w:rsid w:val="00BD2853"/>
    <w:rsid w:val="00BE0161"/>
    <w:rsid w:val="00BE2038"/>
    <w:rsid w:val="00BE23E4"/>
    <w:rsid w:val="00BE490E"/>
    <w:rsid w:val="00BE6B8B"/>
    <w:rsid w:val="00BE7CAD"/>
    <w:rsid w:val="00BF15F8"/>
    <w:rsid w:val="00C03763"/>
    <w:rsid w:val="00C03BFF"/>
    <w:rsid w:val="00C04EF2"/>
    <w:rsid w:val="00C073F6"/>
    <w:rsid w:val="00C10935"/>
    <w:rsid w:val="00C1750B"/>
    <w:rsid w:val="00C17F42"/>
    <w:rsid w:val="00C21B7E"/>
    <w:rsid w:val="00C23E24"/>
    <w:rsid w:val="00C24C87"/>
    <w:rsid w:val="00C27D2B"/>
    <w:rsid w:val="00C3087D"/>
    <w:rsid w:val="00C42540"/>
    <w:rsid w:val="00C42F60"/>
    <w:rsid w:val="00C43ADD"/>
    <w:rsid w:val="00C44901"/>
    <w:rsid w:val="00C540F0"/>
    <w:rsid w:val="00C5606E"/>
    <w:rsid w:val="00C60165"/>
    <w:rsid w:val="00C628A9"/>
    <w:rsid w:val="00C62D8D"/>
    <w:rsid w:val="00C63F64"/>
    <w:rsid w:val="00C7222F"/>
    <w:rsid w:val="00C72CB1"/>
    <w:rsid w:val="00C75B46"/>
    <w:rsid w:val="00C80026"/>
    <w:rsid w:val="00C83574"/>
    <w:rsid w:val="00C846B5"/>
    <w:rsid w:val="00C90639"/>
    <w:rsid w:val="00C90A66"/>
    <w:rsid w:val="00C92886"/>
    <w:rsid w:val="00C92E2C"/>
    <w:rsid w:val="00C93B16"/>
    <w:rsid w:val="00C97958"/>
    <w:rsid w:val="00CA33A0"/>
    <w:rsid w:val="00CA53B6"/>
    <w:rsid w:val="00CB5BCD"/>
    <w:rsid w:val="00CB7754"/>
    <w:rsid w:val="00CC7448"/>
    <w:rsid w:val="00CE3B5B"/>
    <w:rsid w:val="00CE7BC8"/>
    <w:rsid w:val="00CE7D2A"/>
    <w:rsid w:val="00CF1035"/>
    <w:rsid w:val="00CF2EF8"/>
    <w:rsid w:val="00CF310D"/>
    <w:rsid w:val="00D00EA5"/>
    <w:rsid w:val="00D020E1"/>
    <w:rsid w:val="00D0719C"/>
    <w:rsid w:val="00D076C5"/>
    <w:rsid w:val="00D1392F"/>
    <w:rsid w:val="00D14ACC"/>
    <w:rsid w:val="00D16684"/>
    <w:rsid w:val="00D2146E"/>
    <w:rsid w:val="00D24134"/>
    <w:rsid w:val="00D33CA6"/>
    <w:rsid w:val="00D35D68"/>
    <w:rsid w:val="00D4133F"/>
    <w:rsid w:val="00D42A8D"/>
    <w:rsid w:val="00D45117"/>
    <w:rsid w:val="00D4646B"/>
    <w:rsid w:val="00D46FF2"/>
    <w:rsid w:val="00D50B02"/>
    <w:rsid w:val="00D50CF3"/>
    <w:rsid w:val="00D50D74"/>
    <w:rsid w:val="00D547EB"/>
    <w:rsid w:val="00D54A87"/>
    <w:rsid w:val="00D5583D"/>
    <w:rsid w:val="00D578B8"/>
    <w:rsid w:val="00D57E5D"/>
    <w:rsid w:val="00D6079D"/>
    <w:rsid w:val="00D639E3"/>
    <w:rsid w:val="00D642D8"/>
    <w:rsid w:val="00D654F9"/>
    <w:rsid w:val="00D65DF0"/>
    <w:rsid w:val="00D71406"/>
    <w:rsid w:val="00D71EC2"/>
    <w:rsid w:val="00D762A2"/>
    <w:rsid w:val="00D801C8"/>
    <w:rsid w:val="00D84713"/>
    <w:rsid w:val="00D878F6"/>
    <w:rsid w:val="00D92EA5"/>
    <w:rsid w:val="00DA3433"/>
    <w:rsid w:val="00DA5FA0"/>
    <w:rsid w:val="00DB114A"/>
    <w:rsid w:val="00DB1CB2"/>
    <w:rsid w:val="00DB3E03"/>
    <w:rsid w:val="00DB5F09"/>
    <w:rsid w:val="00DC080B"/>
    <w:rsid w:val="00DC1178"/>
    <w:rsid w:val="00DC2A5F"/>
    <w:rsid w:val="00DC318D"/>
    <w:rsid w:val="00DC6808"/>
    <w:rsid w:val="00DD3AE6"/>
    <w:rsid w:val="00DD6A31"/>
    <w:rsid w:val="00DE563D"/>
    <w:rsid w:val="00DF1590"/>
    <w:rsid w:val="00DF1AD9"/>
    <w:rsid w:val="00DF3402"/>
    <w:rsid w:val="00DF723B"/>
    <w:rsid w:val="00E02728"/>
    <w:rsid w:val="00E2109F"/>
    <w:rsid w:val="00E23DA4"/>
    <w:rsid w:val="00E25FB4"/>
    <w:rsid w:val="00E27F48"/>
    <w:rsid w:val="00E300A0"/>
    <w:rsid w:val="00E34156"/>
    <w:rsid w:val="00E34A2E"/>
    <w:rsid w:val="00E36023"/>
    <w:rsid w:val="00E405BD"/>
    <w:rsid w:val="00E418AD"/>
    <w:rsid w:val="00E45642"/>
    <w:rsid w:val="00E47AA4"/>
    <w:rsid w:val="00E50180"/>
    <w:rsid w:val="00E51231"/>
    <w:rsid w:val="00E51FBE"/>
    <w:rsid w:val="00E524C5"/>
    <w:rsid w:val="00E5260D"/>
    <w:rsid w:val="00E530FF"/>
    <w:rsid w:val="00E53B2B"/>
    <w:rsid w:val="00E542D7"/>
    <w:rsid w:val="00E5742D"/>
    <w:rsid w:val="00E632D5"/>
    <w:rsid w:val="00E63BB0"/>
    <w:rsid w:val="00E657A3"/>
    <w:rsid w:val="00E66AAC"/>
    <w:rsid w:val="00E67736"/>
    <w:rsid w:val="00E70249"/>
    <w:rsid w:val="00E76076"/>
    <w:rsid w:val="00E76A9B"/>
    <w:rsid w:val="00E776AE"/>
    <w:rsid w:val="00E8082C"/>
    <w:rsid w:val="00E82837"/>
    <w:rsid w:val="00E86C47"/>
    <w:rsid w:val="00E907F5"/>
    <w:rsid w:val="00E92F4A"/>
    <w:rsid w:val="00E9791C"/>
    <w:rsid w:val="00EA4F67"/>
    <w:rsid w:val="00EA5CFC"/>
    <w:rsid w:val="00EA5FF7"/>
    <w:rsid w:val="00EB2AC4"/>
    <w:rsid w:val="00EB41DD"/>
    <w:rsid w:val="00EB5571"/>
    <w:rsid w:val="00EC55BB"/>
    <w:rsid w:val="00ED4B21"/>
    <w:rsid w:val="00EE03C9"/>
    <w:rsid w:val="00EE0952"/>
    <w:rsid w:val="00EE1CD8"/>
    <w:rsid w:val="00EE63A5"/>
    <w:rsid w:val="00EE74E5"/>
    <w:rsid w:val="00EF09E8"/>
    <w:rsid w:val="00EF15DD"/>
    <w:rsid w:val="00EF38CF"/>
    <w:rsid w:val="00F04D2B"/>
    <w:rsid w:val="00F130E0"/>
    <w:rsid w:val="00F1714A"/>
    <w:rsid w:val="00F21938"/>
    <w:rsid w:val="00F24F2C"/>
    <w:rsid w:val="00F254B6"/>
    <w:rsid w:val="00F278B2"/>
    <w:rsid w:val="00F36618"/>
    <w:rsid w:val="00F37F75"/>
    <w:rsid w:val="00F43C3D"/>
    <w:rsid w:val="00F44046"/>
    <w:rsid w:val="00F52FD9"/>
    <w:rsid w:val="00F5646B"/>
    <w:rsid w:val="00F57FCF"/>
    <w:rsid w:val="00F61833"/>
    <w:rsid w:val="00F659B4"/>
    <w:rsid w:val="00F75123"/>
    <w:rsid w:val="00F75E8B"/>
    <w:rsid w:val="00F8243E"/>
    <w:rsid w:val="00F825DE"/>
    <w:rsid w:val="00F9007B"/>
    <w:rsid w:val="00F9045A"/>
    <w:rsid w:val="00F920AF"/>
    <w:rsid w:val="00F92FD2"/>
    <w:rsid w:val="00F9446C"/>
    <w:rsid w:val="00F96898"/>
    <w:rsid w:val="00FA0587"/>
    <w:rsid w:val="00FA247F"/>
    <w:rsid w:val="00FA3A24"/>
    <w:rsid w:val="00FA6220"/>
    <w:rsid w:val="00FA6DFB"/>
    <w:rsid w:val="00FA7D61"/>
    <w:rsid w:val="00FB21F9"/>
    <w:rsid w:val="00FB2EF4"/>
    <w:rsid w:val="00FB32E4"/>
    <w:rsid w:val="00FB3905"/>
    <w:rsid w:val="00FB3B6A"/>
    <w:rsid w:val="00FB3CC1"/>
    <w:rsid w:val="00FB471C"/>
    <w:rsid w:val="00FB4732"/>
    <w:rsid w:val="00FC118A"/>
    <w:rsid w:val="00FC28A2"/>
    <w:rsid w:val="00FC2ACA"/>
    <w:rsid w:val="00FC3A4D"/>
    <w:rsid w:val="00FC53EA"/>
    <w:rsid w:val="00FC58DA"/>
    <w:rsid w:val="00FC68CE"/>
    <w:rsid w:val="00FC6E2D"/>
    <w:rsid w:val="00FD4213"/>
    <w:rsid w:val="00FD67A7"/>
    <w:rsid w:val="00FE1700"/>
    <w:rsid w:val="00FE1AC3"/>
    <w:rsid w:val="00FE4C4D"/>
    <w:rsid w:val="00FE65DA"/>
    <w:rsid w:val="00FF0F32"/>
    <w:rsid w:val="00FF2764"/>
    <w:rsid w:val="00FF28E3"/>
    <w:rsid w:val="00FF5E9E"/>
    <w:rsid w:val="00FF7C1B"/>
    <w:rsid w:val="00FF7F17"/>
    <w:rsid w:val="011078C7"/>
    <w:rsid w:val="015E34BC"/>
    <w:rsid w:val="01910A08"/>
    <w:rsid w:val="01A71FD9"/>
    <w:rsid w:val="021533E7"/>
    <w:rsid w:val="021A3D54"/>
    <w:rsid w:val="050D2A9B"/>
    <w:rsid w:val="054D733B"/>
    <w:rsid w:val="08123F24"/>
    <w:rsid w:val="084036B3"/>
    <w:rsid w:val="085E716A"/>
    <w:rsid w:val="090C2F37"/>
    <w:rsid w:val="09593763"/>
    <w:rsid w:val="096B5FE2"/>
    <w:rsid w:val="09871725"/>
    <w:rsid w:val="09BC4A90"/>
    <w:rsid w:val="0A0124A3"/>
    <w:rsid w:val="0A306405"/>
    <w:rsid w:val="0B0C55A3"/>
    <w:rsid w:val="0D274DA8"/>
    <w:rsid w:val="0E456E02"/>
    <w:rsid w:val="0EFF5F3E"/>
    <w:rsid w:val="10482BD9"/>
    <w:rsid w:val="109220A6"/>
    <w:rsid w:val="116003F7"/>
    <w:rsid w:val="12C10A21"/>
    <w:rsid w:val="13632E3B"/>
    <w:rsid w:val="16881F81"/>
    <w:rsid w:val="16DF3B6C"/>
    <w:rsid w:val="17FF44C5"/>
    <w:rsid w:val="18602A8A"/>
    <w:rsid w:val="188C119D"/>
    <w:rsid w:val="194F6D87"/>
    <w:rsid w:val="1A1A3838"/>
    <w:rsid w:val="1AD02149"/>
    <w:rsid w:val="1AE07E12"/>
    <w:rsid w:val="1B2012B0"/>
    <w:rsid w:val="1BDE2644"/>
    <w:rsid w:val="1BFB75B3"/>
    <w:rsid w:val="1CEE2D5A"/>
    <w:rsid w:val="1CF961DC"/>
    <w:rsid w:val="1D951428"/>
    <w:rsid w:val="1DD106B2"/>
    <w:rsid w:val="1F3C291B"/>
    <w:rsid w:val="1F8452B0"/>
    <w:rsid w:val="1FA63478"/>
    <w:rsid w:val="1FFA7086"/>
    <w:rsid w:val="20B50588"/>
    <w:rsid w:val="20DD736E"/>
    <w:rsid w:val="21C03EC0"/>
    <w:rsid w:val="21D50045"/>
    <w:rsid w:val="228D0920"/>
    <w:rsid w:val="22FE5379"/>
    <w:rsid w:val="291E0523"/>
    <w:rsid w:val="2C444745"/>
    <w:rsid w:val="2C9D0CDF"/>
    <w:rsid w:val="2D0B5263"/>
    <w:rsid w:val="2E5D03AE"/>
    <w:rsid w:val="2EA72D69"/>
    <w:rsid w:val="2EF91817"/>
    <w:rsid w:val="2F5E5866"/>
    <w:rsid w:val="2F6D3FB3"/>
    <w:rsid w:val="2FAB0637"/>
    <w:rsid w:val="30B579BF"/>
    <w:rsid w:val="30F743E4"/>
    <w:rsid w:val="316D2048"/>
    <w:rsid w:val="31994BEB"/>
    <w:rsid w:val="32C93BBA"/>
    <w:rsid w:val="33BC1065"/>
    <w:rsid w:val="3474672B"/>
    <w:rsid w:val="35C0308E"/>
    <w:rsid w:val="368F6CAC"/>
    <w:rsid w:val="36BD5820"/>
    <w:rsid w:val="390366C1"/>
    <w:rsid w:val="3A85292A"/>
    <w:rsid w:val="3AEA64B7"/>
    <w:rsid w:val="3B0B4C13"/>
    <w:rsid w:val="3B837202"/>
    <w:rsid w:val="3BDA0717"/>
    <w:rsid w:val="3CD1485F"/>
    <w:rsid w:val="3D3C1624"/>
    <w:rsid w:val="3DAF5113"/>
    <w:rsid w:val="3DE73AB4"/>
    <w:rsid w:val="3E045AE2"/>
    <w:rsid w:val="3E0C5604"/>
    <w:rsid w:val="3EB43F04"/>
    <w:rsid w:val="3EE14075"/>
    <w:rsid w:val="3F753A37"/>
    <w:rsid w:val="3FB53538"/>
    <w:rsid w:val="428B7293"/>
    <w:rsid w:val="45E81A11"/>
    <w:rsid w:val="46E51D3F"/>
    <w:rsid w:val="482C45B3"/>
    <w:rsid w:val="484A67E7"/>
    <w:rsid w:val="48F86243"/>
    <w:rsid w:val="4A895CED"/>
    <w:rsid w:val="4B833999"/>
    <w:rsid w:val="4D063625"/>
    <w:rsid w:val="4DC23ED8"/>
    <w:rsid w:val="4E21448E"/>
    <w:rsid w:val="505B3C87"/>
    <w:rsid w:val="53136EB2"/>
    <w:rsid w:val="54423F99"/>
    <w:rsid w:val="54790B80"/>
    <w:rsid w:val="54B50E51"/>
    <w:rsid w:val="558D5870"/>
    <w:rsid w:val="561346BC"/>
    <w:rsid w:val="567A0BDF"/>
    <w:rsid w:val="56D11DBA"/>
    <w:rsid w:val="57521214"/>
    <w:rsid w:val="57FE0E5F"/>
    <w:rsid w:val="580D0D96"/>
    <w:rsid w:val="58245CAA"/>
    <w:rsid w:val="59C77BB1"/>
    <w:rsid w:val="5A4234FA"/>
    <w:rsid w:val="5A825463"/>
    <w:rsid w:val="5B1D4B56"/>
    <w:rsid w:val="5CB422FE"/>
    <w:rsid w:val="5E380725"/>
    <w:rsid w:val="5E443FAD"/>
    <w:rsid w:val="5F6800CD"/>
    <w:rsid w:val="5FE61A9F"/>
    <w:rsid w:val="605F62EB"/>
    <w:rsid w:val="607B7A2E"/>
    <w:rsid w:val="60E322E8"/>
    <w:rsid w:val="615F10FE"/>
    <w:rsid w:val="61D75138"/>
    <w:rsid w:val="61F44EDA"/>
    <w:rsid w:val="625E7607"/>
    <w:rsid w:val="628E1C9B"/>
    <w:rsid w:val="63C4148C"/>
    <w:rsid w:val="65390832"/>
    <w:rsid w:val="653C7998"/>
    <w:rsid w:val="658E1FB1"/>
    <w:rsid w:val="65A631F6"/>
    <w:rsid w:val="65F91B21"/>
    <w:rsid w:val="6736645D"/>
    <w:rsid w:val="675A4A3D"/>
    <w:rsid w:val="68923B67"/>
    <w:rsid w:val="690E30E6"/>
    <w:rsid w:val="698C6808"/>
    <w:rsid w:val="6A3972D0"/>
    <w:rsid w:val="6CAD2915"/>
    <w:rsid w:val="6D0D5EB2"/>
    <w:rsid w:val="6EE91AEE"/>
    <w:rsid w:val="70C07016"/>
    <w:rsid w:val="71DD00D3"/>
    <w:rsid w:val="72C04BDF"/>
    <w:rsid w:val="735C36EF"/>
    <w:rsid w:val="73DC038C"/>
    <w:rsid w:val="750D54E8"/>
    <w:rsid w:val="7638515B"/>
    <w:rsid w:val="781E0F73"/>
    <w:rsid w:val="790E2BC4"/>
    <w:rsid w:val="79F8144F"/>
    <w:rsid w:val="7A0A4911"/>
    <w:rsid w:val="7C2154D6"/>
    <w:rsid w:val="7C86635A"/>
    <w:rsid w:val="7CA57EB5"/>
    <w:rsid w:val="7D0A7D18"/>
    <w:rsid w:val="7E5971A9"/>
    <w:rsid w:val="7FE44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semiHidden="0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Calibri" w:hAnsi="Calibri" w:eastAsia="宋体" w:cs="Times New Roman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32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3"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styleId="4">
    <w:name w:val="heading 3"/>
    <w:basedOn w:val="1"/>
    <w:next w:val="1"/>
    <w:link w:val="34"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rFonts w:ascii="Times New Roman" w:hAnsi="Times New Roman"/>
      <w:b/>
      <w:bCs/>
      <w:kern w:val="0"/>
      <w:sz w:val="32"/>
      <w:szCs w:val="32"/>
    </w:rPr>
  </w:style>
  <w:style w:type="paragraph" w:styleId="5">
    <w:name w:val="heading 4"/>
    <w:basedOn w:val="1"/>
    <w:next w:val="1"/>
    <w:link w:val="35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/>
      <w:b/>
      <w:bCs/>
      <w:kern w:val="0"/>
      <w:sz w:val="28"/>
      <w:szCs w:val="28"/>
    </w:rPr>
  </w:style>
  <w:style w:type="paragraph" w:styleId="6">
    <w:name w:val="heading 5"/>
    <w:basedOn w:val="1"/>
    <w:next w:val="1"/>
    <w:link w:val="36"/>
    <w:qFormat/>
    <w:uiPriority w:val="0"/>
    <w:pPr>
      <w:keepNext/>
      <w:keepLines/>
      <w:numPr>
        <w:ilvl w:val="4"/>
        <w:numId w:val="2"/>
      </w:numPr>
      <w:spacing w:before="280" w:after="290" w:line="372" w:lineRule="auto"/>
      <w:outlineLvl w:val="4"/>
    </w:pPr>
    <w:rPr>
      <w:rFonts w:ascii="Times New Roman" w:hAnsi="Times New Roman"/>
      <w:b/>
      <w:bCs/>
      <w:kern w:val="0"/>
      <w:sz w:val="28"/>
      <w:szCs w:val="28"/>
    </w:rPr>
  </w:style>
  <w:style w:type="paragraph" w:styleId="7">
    <w:name w:val="heading 6"/>
    <w:basedOn w:val="1"/>
    <w:next w:val="1"/>
    <w:link w:val="37"/>
    <w:qFormat/>
    <w:uiPriority w:val="0"/>
    <w:pPr>
      <w:keepNext/>
      <w:keepLines/>
      <w:numPr>
        <w:ilvl w:val="5"/>
        <w:numId w:val="2"/>
      </w:numPr>
      <w:spacing w:before="240" w:after="64" w:line="317" w:lineRule="auto"/>
      <w:outlineLvl w:val="5"/>
    </w:pPr>
    <w:rPr>
      <w:rFonts w:ascii="Cambria" w:hAnsi="Cambria"/>
      <w:b/>
      <w:bCs/>
      <w:kern w:val="0"/>
      <w:szCs w:val="24"/>
    </w:rPr>
  </w:style>
  <w:style w:type="paragraph" w:styleId="8">
    <w:name w:val="heading 7"/>
    <w:basedOn w:val="1"/>
    <w:next w:val="1"/>
    <w:link w:val="38"/>
    <w:qFormat/>
    <w:uiPriority w:val="0"/>
    <w:pPr>
      <w:keepNext/>
      <w:keepLines/>
      <w:numPr>
        <w:ilvl w:val="6"/>
        <w:numId w:val="2"/>
      </w:numPr>
      <w:spacing w:before="240" w:after="64" w:line="317" w:lineRule="auto"/>
      <w:outlineLvl w:val="6"/>
    </w:pPr>
    <w:rPr>
      <w:rFonts w:ascii="Times New Roman" w:hAnsi="Times New Roman"/>
      <w:b/>
      <w:bCs/>
      <w:kern w:val="0"/>
      <w:szCs w:val="24"/>
    </w:rPr>
  </w:style>
  <w:style w:type="paragraph" w:styleId="9">
    <w:name w:val="heading 8"/>
    <w:basedOn w:val="1"/>
    <w:next w:val="1"/>
    <w:link w:val="39"/>
    <w:qFormat/>
    <w:uiPriority w:val="0"/>
    <w:pPr>
      <w:keepNext/>
      <w:keepLines/>
      <w:numPr>
        <w:ilvl w:val="7"/>
        <w:numId w:val="2"/>
      </w:numPr>
      <w:spacing w:before="240" w:after="64" w:line="317" w:lineRule="auto"/>
      <w:outlineLvl w:val="7"/>
    </w:pPr>
    <w:rPr>
      <w:rFonts w:ascii="Cambria" w:hAnsi="Cambria"/>
      <w:kern w:val="0"/>
      <w:szCs w:val="24"/>
    </w:rPr>
  </w:style>
  <w:style w:type="paragraph" w:styleId="10">
    <w:name w:val="heading 9"/>
    <w:basedOn w:val="1"/>
    <w:next w:val="1"/>
    <w:link w:val="40"/>
    <w:qFormat/>
    <w:uiPriority w:val="0"/>
    <w:pPr>
      <w:keepNext/>
      <w:keepLines/>
      <w:numPr>
        <w:ilvl w:val="8"/>
        <w:numId w:val="2"/>
      </w:numPr>
      <w:spacing w:before="240" w:after="64" w:line="317" w:lineRule="auto"/>
      <w:outlineLvl w:val="8"/>
    </w:pPr>
    <w:rPr>
      <w:rFonts w:ascii="Cambria" w:hAnsi="Cambria"/>
      <w:kern w:val="0"/>
      <w:sz w:val="20"/>
      <w:szCs w:val="21"/>
    </w:rPr>
  </w:style>
  <w:style w:type="character" w:default="1" w:styleId="25">
    <w:name w:val="Default Paragraph Font"/>
    <w:semiHidden/>
    <w:unhideWhenUsed/>
    <w:qFormat/>
    <w:uiPriority w:val="1"/>
  </w:style>
  <w:style w:type="table" w:default="1" w:styleId="2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link w:val="41"/>
    <w:unhideWhenUsed/>
    <w:qFormat/>
    <w:uiPriority w:val="99"/>
    <w:rPr>
      <w:rFonts w:ascii="宋体"/>
      <w:sz w:val="18"/>
      <w:szCs w:val="18"/>
    </w:rPr>
  </w:style>
  <w:style w:type="paragraph" w:styleId="12">
    <w:name w:val="annotation text"/>
    <w:basedOn w:val="1"/>
    <w:link w:val="42"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43"/>
    <w:unhideWhenUsed/>
    <w:qFormat/>
    <w:uiPriority w:val="99"/>
    <w:rPr>
      <w:sz w:val="18"/>
      <w:szCs w:val="18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</w:pPr>
    <w:rPr>
      <w:rFonts w:ascii="Times New Roman" w:hAnsi="Times New Roman"/>
      <w:sz w:val="18"/>
    </w:rPr>
  </w:style>
  <w:style w:type="paragraph" w:styleId="17">
    <w:name w:val="toc 1"/>
    <w:basedOn w:val="1"/>
    <w:next w:val="1"/>
    <w:qFormat/>
    <w:uiPriority w:val="39"/>
  </w:style>
  <w:style w:type="paragraph" w:styleId="18">
    <w:name w:val="toc 2"/>
    <w:basedOn w:val="1"/>
    <w:next w:val="1"/>
    <w:qFormat/>
    <w:uiPriority w:val="39"/>
    <w:pPr>
      <w:ind w:left="420" w:leftChars="200"/>
    </w:pPr>
  </w:style>
  <w:style w:type="paragraph" w:styleId="19">
    <w:name w:val="Body Text 2"/>
    <w:basedOn w:val="1"/>
    <w:qFormat/>
    <w:uiPriority w:val="0"/>
    <w:rPr>
      <w:b/>
      <w:bCs/>
      <w:sz w:val="28"/>
    </w:rPr>
  </w:style>
  <w:style w:type="paragraph" w:styleId="20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1">
    <w:name w:val="Normal (Web)"/>
    <w:basedOn w:val="1"/>
    <w:unhideWhenUsed/>
    <w:qFormat/>
    <w:uiPriority w:val="99"/>
    <w:pPr>
      <w:spacing w:before="100" w:beforeAutospacing="1" w:after="100" w:afterAutospacing="1"/>
      <w:jc w:val="left"/>
    </w:pPr>
    <w:rPr>
      <w:kern w:val="0"/>
    </w:rPr>
  </w:style>
  <w:style w:type="paragraph" w:styleId="22">
    <w:name w:val="annotation subject"/>
    <w:basedOn w:val="12"/>
    <w:next w:val="12"/>
    <w:link w:val="44"/>
    <w:unhideWhenUsed/>
    <w:qFormat/>
    <w:uiPriority w:val="99"/>
    <w:rPr>
      <w:b/>
      <w:bCs/>
    </w:rPr>
  </w:style>
  <w:style w:type="table" w:styleId="24">
    <w:name w:val="Table Grid"/>
    <w:basedOn w:val="2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qFormat/>
    <w:uiPriority w:val="22"/>
    <w:rPr>
      <w:b/>
    </w:rPr>
  </w:style>
  <w:style w:type="character" w:styleId="27">
    <w:name w:val="page number"/>
    <w:qFormat/>
    <w:uiPriority w:val="0"/>
  </w:style>
  <w:style w:type="character" w:styleId="28">
    <w:name w:val="FollowedHyperlink"/>
    <w:unhideWhenUsed/>
    <w:qFormat/>
    <w:uiPriority w:val="99"/>
    <w:rPr>
      <w:color w:val="954F72"/>
      <w:u w:val="single"/>
    </w:rPr>
  </w:style>
  <w:style w:type="character" w:styleId="29">
    <w:name w:val="Hyperlink"/>
    <w:qFormat/>
    <w:uiPriority w:val="99"/>
    <w:rPr>
      <w:color w:val="0000FF"/>
      <w:u w:val="single"/>
    </w:rPr>
  </w:style>
  <w:style w:type="character" w:styleId="30">
    <w:name w:val="HTML Code"/>
    <w:unhideWhenUsed/>
    <w:qFormat/>
    <w:uiPriority w:val="99"/>
    <w:rPr>
      <w:rFonts w:ascii="Courier New" w:hAnsi="Courier New"/>
      <w:sz w:val="20"/>
    </w:rPr>
  </w:style>
  <w:style w:type="character" w:styleId="31">
    <w:name w:val="annotation reference"/>
    <w:unhideWhenUsed/>
    <w:qFormat/>
    <w:uiPriority w:val="99"/>
    <w:rPr>
      <w:sz w:val="21"/>
      <w:szCs w:val="21"/>
    </w:rPr>
  </w:style>
  <w:style w:type="character" w:customStyle="1" w:styleId="32">
    <w:name w:val="标题 1 字符"/>
    <w:link w:val="2"/>
    <w:qFormat/>
    <w:uiPriority w:val="0"/>
    <w:rPr>
      <w:rFonts w:ascii="Calibri" w:hAnsi="Calibri"/>
      <w:b/>
      <w:bCs/>
      <w:kern w:val="44"/>
      <w:sz w:val="44"/>
      <w:szCs w:val="44"/>
    </w:rPr>
  </w:style>
  <w:style w:type="character" w:customStyle="1" w:styleId="33">
    <w:name w:val="标题 2 字符"/>
    <w:link w:val="3"/>
    <w:qFormat/>
    <w:uiPriority w:val="0"/>
    <w:rPr>
      <w:rFonts w:ascii="Cambria" w:hAnsi="Cambria" w:eastAsia="宋体"/>
      <w:b/>
      <w:bCs/>
      <w:sz w:val="32"/>
      <w:szCs w:val="32"/>
    </w:rPr>
  </w:style>
  <w:style w:type="character" w:customStyle="1" w:styleId="34">
    <w:name w:val="标题 3 字符"/>
    <w:link w:val="4"/>
    <w:qFormat/>
    <w:uiPriority w:val="0"/>
    <w:rPr>
      <w:b/>
      <w:bCs/>
      <w:sz w:val="32"/>
      <w:szCs w:val="32"/>
    </w:rPr>
  </w:style>
  <w:style w:type="character" w:customStyle="1" w:styleId="35">
    <w:name w:val="标题 4 字符"/>
    <w:link w:val="5"/>
    <w:qFormat/>
    <w:uiPriority w:val="0"/>
    <w:rPr>
      <w:rFonts w:ascii="Cambria" w:hAnsi="Cambria"/>
      <w:b/>
      <w:bCs/>
      <w:sz w:val="28"/>
      <w:szCs w:val="28"/>
    </w:rPr>
  </w:style>
  <w:style w:type="character" w:customStyle="1" w:styleId="36">
    <w:name w:val="标题 5 字符"/>
    <w:link w:val="6"/>
    <w:qFormat/>
    <w:uiPriority w:val="0"/>
    <w:rPr>
      <w:b/>
      <w:bCs/>
      <w:sz w:val="28"/>
      <w:szCs w:val="28"/>
    </w:rPr>
  </w:style>
  <w:style w:type="character" w:customStyle="1" w:styleId="37">
    <w:name w:val="标题 6 字符"/>
    <w:link w:val="7"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38">
    <w:name w:val="标题 7 字符"/>
    <w:link w:val="8"/>
    <w:qFormat/>
    <w:uiPriority w:val="0"/>
    <w:rPr>
      <w:b/>
      <w:bCs/>
      <w:sz w:val="24"/>
      <w:szCs w:val="24"/>
    </w:rPr>
  </w:style>
  <w:style w:type="character" w:customStyle="1" w:styleId="39">
    <w:name w:val="标题 8 字符"/>
    <w:link w:val="9"/>
    <w:qFormat/>
    <w:uiPriority w:val="0"/>
    <w:rPr>
      <w:rFonts w:ascii="Cambria" w:hAnsi="Cambria"/>
      <w:sz w:val="24"/>
      <w:szCs w:val="24"/>
    </w:rPr>
  </w:style>
  <w:style w:type="character" w:customStyle="1" w:styleId="40">
    <w:name w:val="标题 9 字符"/>
    <w:link w:val="10"/>
    <w:qFormat/>
    <w:uiPriority w:val="0"/>
    <w:rPr>
      <w:rFonts w:ascii="Cambria" w:hAnsi="Cambria"/>
      <w:szCs w:val="21"/>
    </w:rPr>
  </w:style>
  <w:style w:type="character" w:customStyle="1" w:styleId="41">
    <w:name w:val="文档结构图 字符"/>
    <w:link w:val="11"/>
    <w:semiHidden/>
    <w:qFormat/>
    <w:uiPriority w:val="99"/>
    <w:rPr>
      <w:rFonts w:ascii="宋体" w:hAnsi="Calibri"/>
      <w:kern w:val="2"/>
      <w:sz w:val="18"/>
      <w:szCs w:val="18"/>
    </w:rPr>
  </w:style>
  <w:style w:type="character" w:customStyle="1" w:styleId="42">
    <w:name w:val="批注文字 字符"/>
    <w:link w:val="12"/>
    <w:semiHidden/>
    <w:qFormat/>
    <w:uiPriority w:val="99"/>
    <w:rPr>
      <w:rFonts w:ascii="Calibri" w:hAnsi="Calibri"/>
      <w:kern w:val="2"/>
      <w:sz w:val="24"/>
      <w:szCs w:val="22"/>
    </w:rPr>
  </w:style>
  <w:style w:type="character" w:customStyle="1" w:styleId="43">
    <w:name w:val="批注框文本 字符"/>
    <w:link w:val="14"/>
    <w:semiHidden/>
    <w:qFormat/>
    <w:uiPriority w:val="99"/>
    <w:rPr>
      <w:rFonts w:ascii="Calibri" w:hAnsi="Calibri"/>
      <w:kern w:val="2"/>
      <w:sz w:val="18"/>
      <w:szCs w:val="18"/>
    </w:rPr>
  </w:style>
  <w:style w:type="character" w:customStyle="1" w:styleId="44">
    <w:name w:val="批注主题 字符"/>
    <w:link w:val="22"/>
    <w:semiHidden/>
    <w:qFormat/>
    <w:uiPriority w:val="99"/>
    <w:rPr>
      <w:rFonts w:ascii="Calibri" w:hAnsi="Calibri"/>
      <w:b/>
      <w:bCs/>
      <w:kern w:val="2"/>
      <w:sz w:val="24"/>
      <w:szCs w:val="22"/>
    </w:rPr>
  </w:style>
  <w:style w:type="character" w:customStyle="1" w:styleId="45">
    <w:name w:val="批注框文本 Char"/>
    <w:link w:val="46"/>
    <w:qFormat/>
    <w:uiPriority w:val="0"/>
    <w:rPr>
      <w:sz w:val="18"/>
      <w:szCs w:val="18"/>
    </w:rPr>
  </w:style>
  <w:style w:type="paragraph" w:customStyle="1" w:styleId="46">
    <w:name w:val="批注框文本1"/>
    <w:basedOn w:val="1"/>
    <w:link w:val="45"/>
    <w:qFormat/>
    <w:uiPriority w:val="0"/>
    <w:rPr>
      <w:rFonts w:ascii="Times New Roman" w:hAnsi="Times New Roman"/>
      <w:kern w:val="0"/>
      <w:sz w:val="18"/>
      <w:szCs w:val="18"/>
    </w:rPr>
  </w:style>
  <w:style w:type="character" w:customStyle="1" w:styleId="47">
    <w:name w:val="页眉 Char Char"/>
    <w:link w:val="48"/>
    <w:qFormat/>
    <w:uiPriority w:val="0"/>
    <w:rPr>
      <w:sz w:val="18"/>
      <w:szCs w:val="18"/>
    </w:rPr>
  </w:style>
  <w:style w:type="paragraph" w:customStyle="1" w:styleId="48">
    <w:name w:val="页眉1"/>
    <w:basedOn w:val="1"/>
    <w:link w:val="4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/>
      <w:kern w:val="0"/>
      <w:sz w:val="18"/>
      <w:szCs w:val="18"/>
    </w:rPr>
  </w:style>
  <w:style w:type="character" w:customStyle="1" w:styleId="49">
    <w:name w:val="标题 Char"/>
    <w:link w:val="50"/>
    <w:qFormat/>
    <w:uiPriority w:val="0"/>
    <w:rPr>
      <w:rFonts w:ascii="Cambria" w:hAnsi="Cambria" w:eastAsia="宋体"/>
      <w:b/>
      <w:bCs/>
      <w:sz w:val="32"/>
      <w:szCs w:val="32"/>
    </w:rPr>
  </w:style>
  <w:style w:type="paragraph" w:customStyle="1" w:styleId="50">
    <w:name w:val="标题1"/>
    <w:basedOn w:val="1"/>
    <w:next w:val="1"/>
    <w:link w:val="4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character" w:customStyle="1" w:styleId="51">
    <w:name w:val="页脚 Char Char"/>
    <w:link w:val="52"/>
    <w:qFormat/>
    <w:uiPriority w:val="0"/>
    <w:rPr>
      <w:sz w:val="18"/>
      <w:szCs w:val="18"/>
    </w:rPr>
  </w:style>
  <w:style w:type="paragraph" w:customStyle="1" w:styleId="52">
    <w:name w:val="页脚1"/>
    <w:basedOn w:val="1"/>
    <w:link w:val="5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/>
      <w:kern w:val="0"/>
      <w:sz w:val="18"/>
      <w:szCs w:val="18"/>
    </w:rPr>
  </w:style>
  <w:style w:type="character" w:customStyle="1" w:styleId="53">
    <w:name w:val="MM Title Char Char"/>
    <w:link w:val="54"/>
    <w:qFormat/>
    <w:uiPriority w:val="0"/>
    <w:rPr>
      <w:rFonts w:ascii="Cambria" w:hAnsi="Cambria" w:eastAsia="宋体"/>
      <w:b/>
      <w:bCs/>
      <w:sz w:val="32"/>
      <w:szCs w:val="32"/>
    </w:rPr>
  </w:style>
  <w:style w:type="paragraph" w:customStyle="1" w:styleId="54">
    <w:name w:val="MM Title"/>
    <w:basedOn w:val="50"/>
    <w:link w:val="53"/>
    <w:qFormat/>
    <w:uiPriority w:val="0"/>
  </w:style>
  <w:style w:type="character" w:customStyle="1" w:styleId="55">
    <w:name w:val="日期 Char"/>
    <w:link w:val="56"/>
    <w:qFormat/>
    <w:uiPriority w:val="0"/>
  </w:style>
  <w:style w:type="paragraph" w:customStyle="1" w:styleId="56">
    <w:name w:val="日期1"/>
    <w:basedOn w:val="1"/>
    <w:next w:val="1"/>
    <w:link w:val="55"/>
    <w:qFormat/>
    <w:uiPriority w:val="0"/>
    <w:pPr>
      <w:ind w:left="100" w:leftChars="2500"/>
    </w:pPr>
  </w:style>
  <w:style w:type="paragraph" w:customStyle="1" w:styleId="57">
    <w:name w:val="MM Topic 1"/>
    <w:basedOn w:val="2"/>
    <w:qFormat/>
    <w:uiPriority w:val="0"/>
  </w:style>
  <w:style w:type="paragraph" w:customStyle="1" w:styleId="58">
    <w:name w:val="列表段落1"/>
    <w:basedOn w:val="1"/>
    <w:qFormat/>
    <w:uiPriority w:val="0"/>
    <w:pPr>
      <w:widowControl/>
      <w:spacing w:after="80"/>
      <w:ind w:firstLine="420" w:firstLineChars="200"/>
      <w:jc w:val="left"/>
    </w:pPr>
    <w:rPr>
      <w:rFonts w:ascii="Times New Roman" w:hAnsi="Times New Roman"/>
      <w:kern w:val="0"/>
      <w:sz w:val="20"/>
      <w:szCs w:val="20"/>
      <w:lang w:eastAsia="en-US"/>
    </w:rPr>
  </w:style>
  <w:style w:type="paragraph" w:customStyle="1" w:styleId="59">
    <w:name w:val="普通(网站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60">
    <w:name w:val="Unresolved Mention"/>
    <w:unhideWhenUsed/>
    <w:qFormat/>
    <w:uiPriority w:val="99"/>
    <w:rPr>
      <w:color w:val="605E5C"/>
      <w:shd w:val="clear" w:color="auto" w:fill="E1DFDD"/>
    </w:rPr>
  </w:style>
  <w:style w:type="character" w:customStyle="1" w:styleId="61">
    <w:name w:val="Intense Reference"/>
    <w:qFormat/>
    <w:uiPriority w:val="32"/>
    <w:rPr>
      <w:b/>
      <w:bCs/>
      <w:smallCaps/>
      <w:color w:val="4472C4"/>
      <w:spacing w:val="5"/>
    </w:rPr>
  </w:style>
  <w:style w:type="paragraph" w:customStyle="1" w:styleId="62">
    <w:name w:val="BodyCN"/>
    <w:qFormat/>
    <w:uiPriority w:val="0"/>
    <w:pPr>
      <w:spacing w:after="100" w:line="360" w:lineRule="auto"/>
      <w:ind w:firstLine="420"/>
      <w:jc w:val="both"/>
    </w:pPr>
    <w:rPr>
      <w:rFonts w:ascii="Noto Serif CJK SC" w:hAnsi="Noto Serif CJK SC" w:eastAsia="Noto Serif CJK SC" w:cs="Times New Roman"/>
      <w:sz w:val="21"/>
      <w:szCs w:val="22"/>
      <w:lang w:val="en-US" w:eastAsia="en-US" w:bidi="ar-SA"/>
    </w:rPr>
  </w:style>
  <w:style w:type="paragraph" w:customStyle="1" w:styleId="63">
    <w:name w:val="BulletCN"/>
    <w:qFormat/>
    <w:uiPriority w:val="0"/>
    <w:pPr>
      <w:spacing w:after="60" w:line="276" w:lineRule="auto"/>
      <w:ind w:left="397" w:hanging="198"/>
    </w:pPr>
    <w:rPr>
      <w:rFonts w:ascii="Noto Serif CJK SC" w:hAnsi="Noto Serif CJK SC" w:eastAsia="Noto Serif CJK SC" w:cs="Times New Roman"/>
      <w:sz w:val="21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theme" Target="theme/theme1.xml"/><Relationship Id="rId13" Type="http://schemas.openxmlformats.org/officeDocument/2006/relationships/footer" Target="footer4.xml"/><Relationship Id="rId12" Type="http://schemas.openxmlformats.org/officeDocument/2006/relationships/header" Target="header5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3188</Words>
  <Characters>4258</Characters>
  <Lines>272</Lines>
  <Paragraphs>145</Paragraphs>
  <TotalTime>208</TotalTime>
  <ScaleCrop>false</ScaleCrop>
  <LinksUpToDate>false</LinksUpToDate>
  <CharactersWithSpaces>4651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2026-08-13T02:28:00Z</dcterms:created>
  <dc:creator>fun</dc:creator>
  <cp:lastModifiedBy>Mr.</cp:lastModifiedBy>
  <cp:lastPrinted>2026-08-13T02:48:00Z</cp:lastPrinted>
  <dcterms:modified xsi:type="dcterms:W3CDTF">2026-09-14T07:37:15Z</dcterms:modified>
  <dc:title>立项报告模板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NXTAG2">
    <vt:lpwstr>000800a800000000000001024140</vt:lpwstr>
  </property>
  <property fmtid="{D5CDD505-2E9C-101B-9397-08002B2CF9AE}" pid="4" name="KSOTemplateDocerSaveRecord">
    <vt:lpwstr>eyJoZGlkIjoiYjkxZWI1ZjEzYTRmMjU4ZDk2ZTRiMTdiMjQ1OTNiZDIiLCJ1c2VySWQiOiIyODg0NTc2MzcifQ==</vt:lpwstr>
  </property>
  <property fmtid="{D5CDD505-2E9C-101B-9397-08002B2CF9AE}" pid="5" name="ICV">
    <vt:lpwstr>90E775FAB0DC44B694FA57BBB616A9E2_12</vt:lpwstr>
  </property>
</Properties>
</file>