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t>ME</w:t>
      </w:r>
      <w:r>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b/>
          <w:bCs/>
          <w:sz w:val="40"/>
          <w:szCs w:val="40"/>
        </w:rPr>
        <w:t xml:space="preserve">MORIA DEL PLAN DE GESTIÓN ANUAL DE LA ADR </w:t>
      </w:r>
      <w:r>
        <w:rPr>
          <w:rFonts w:cs="Arial"/>
          <w:b/>
          <w:bCs/>
          <w:color w:val="000000"/>
          <w:sz w:val="40"/>
          <w:szCs w:val="40"/>
        </w:rPr>
        <w:t xml:space="preserve">{nADR} </w:t>
      </w:r>
    </w:p>
    <w:p>
      <w:pPr>
        <w:pStyle w:val="Normal"/>
        <w:rPr>
          <w:b/>
          <w:bCs/>
          <w:sz w:val="40"/>
          <w:szCs w:val="40"/>
        </w:rPr>
      </w:pPr>
      <w:r>
        <w:rPr>
          <w:b/>
          <w:bCs/>
          <w:sz w:val="40"/>
          <w:szCs w:val="40"/>
        </w:rPr>
      </w:r>
    </w:p>
    <w:p>
      <w:pPr>
        <w:pStyle w:val="Normal"/>
        <w:rPr>
          <w:b/>
          <w:bCs/>
          <w:sz w:val="40"/>
          <w:szCs w:val="40"/>
        </w:rPr>
      </w:pPr>
      <w:r>
        <w:rPr>
          <w:b/>
          <w:bCs/>
          <w:sz w:val="40"/>
          <w:szCs w:val="40"/>
        </w:rPr>
        <w:t>COMARCA {nComarca}</w:t>
      </w:r>
    </w:p>
    <w:p>
      <w:pPr>
        <w:pStyle w:val="Normal"/>
        <w:rPr>
          <w:b/>
          <w:bCs/>
          <w:sz w:val="40"/>
          <w:szCs w:val="40"/>
        </w:rPr>
      </w:pPr>
      <w:r>
        <w:rPr>
          <w:b/>
          <w:bCs/>
          <w:sz w:val="40"/>
          <w:szCs w:val="40"/>
        </w:rPr>
      </w:r>
    </w:p>
    <w:p>
      <w:pPr>
        <w:pStyle w:val="Normal"/>
        <w:rPr>
          <w:b/>
          <w:bCs/>
          <w:sz w:val="40"/>
          <w:szCs w:val="40"/>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Contenido</w:t>
          </w:r>
        </w:p>
        <w:p>
          <w:pPr>
            <w:pStyle w:val="Normal"/>
            <w:rPr>
              <w:lang w:val="es-ES" w:eastAsia="es-ES"/>
            </w:rPr>
          </w:pPr>
          <w:r>
            <w:rPr>
              <w:lang w:val="es-ES" w:eastAsia="es-ES"/>
            </w:rPr>
          </w:r>
        </w:p>
        <w:p>
          <w:pPr>
            <w:pStyle w:val="TOC1"/>
            <w:tabs>
              <w:tab w:val="clear" w:pos="708"/>
              <w:tab w:val="left" w:pos="480" w:leader="none"/>
              <w:tab w:val="right" w:pos="9015" w:leader="dot"/>
            </w:tabs>
            <w:rPr>
              <w:rStyle w:val="Hyperlink"/>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1759878119">
            <w:r>
              <w:rPr>
                <w:webHidden/>
                <w:rStyle w:val="Enlacedelndice"/>
                <w:vanish w:val="false"/>
              </w:rPr>
              <w:t>1.</w:t>
            </w:r>
            <w:r>
              <w:rPr>
                <w:webHidden/>
              </w:rPr>
              <w:fldChar w:fldCharType="begin"/>
            </w:r>
            <w:r>
              <w:rPr>
                <w:webHidden/>
              </w:rPr>
              <w:instrText xml:space="preserve">PAGEREF _Toc1759878119 \h</w:instrText>
            </w:r>
            <w:r>
              <w:rPr>
                <w:webHidden/>
              </w:rPr>
              <w:fldChar w:fldCharType="separate"/>
            </w:r>
            <w:r>
              <w:rPr>
                <w:rStyle w:val="Enlacedelndice"/>
                <w:vanish w:val="false"/>
              </w:rPr>
              <w:tab/>
              <w:t>INTRODUCCIÓN</w:t>
              <w:tab/>
              <w:t>1</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530841188">
            <w:r>
              <w:rPr>
                <w:webHidden/>
              </w:rPr>
              <w:fldChar w:fldCharType="begin"/>
            </w:r>
            <w:r>
              <w:rPr>
                <w:webHidden/>
              </w:rPr>
              <w:instrText xml:space="preserve">PAGEREF _Toc530841188 \h</w:instrText>
            </w:r>
            <w:r>
              <w:rPr>
                <w:webHidden/>
              </w:rPr>
              <w:fldChar w:fldCharType="separate"/>
            </w:r>
            <w:r>
              <w:rPr>
                <w:webHidden/>
                <w:rStyle w:val="Enlacedelndice"/>
                <w:vanish w:val="false"/>
              </w:rPr>
              <w:t>2.</w:t>
              <w:tab/>
              <w:t>VALORACIÓN GENERAL</w:t>
              <w:tab/>
              <w:t>2</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54886784">
            <w:r>
              <w:rPr>
                <w:webHidden/>
              </w:rPr>
              <w:fldChar w:fldCharType="begin"/>
            </w:r>
            <w:r>
              <w:rPr>
                <w:webHidden/>
              </w:rPr>
              <w:instrText xml:space="preserve">PAGEREF _Toc1154886784 \h</w:instrText>
            </w:r>
            <w:r>
              <w:rPr>
                <w:webHidden/>
              </w:rPr>
              <w:fldChar w:fldCharType="separate"/>
            </w:r>
            <w:r>
              <w:rPr>
                <w:webHidden/>
                <w:rStyle w:val="Enlacedelndice"/>
                <w:vanish w:val="false"/>
              </w:rPr>
              <w:t>3.</w:t>
              <w:tab/>
              <w:t>FUNCIONAMIENTO GENERAL DE LA ADR</w:t>
              <w:tab/>
              <w:t>3</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2115203315">
            <w:r>
              <w:rPr>
                <w:webHidden/>
              </w:rPr>
              <w:fldChar w:fldCharType="begin"/>
            </w:r>
            <w:r>
              <w:rPr>
                <w:webHidden/>
              </w:rPr>
              <w:instrText xml:space="preserve">PAGEREF _Toc2115203315 \h</w:instrText>
            </w:r>
            <w:r>
              <w:rPr>
                <w:webHidden/>
              </w:rPr>
              <w:fldChar w:fldCharType="separate"/>
            </w:r>
            <w:r>
              <w:rPr>
                <w:webHidden/>
                <w:rStyle w:val="Enlacedelndice"/>
                <w:vanish w:val="false"/>
              </w:rPr>
              <w:t>4.</w:t>
              <w:tab/>
              <w:t>SERVICIOS PRESTADOS POR LA ADR</w:t>
              <w:tab/>
              <w:t>4</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67586013">
            <w:r>
              <w:rPr>
                <w:webHidden/>
              </w:rPr>
              <w:fldChar w:fldCharType="begin"/>
            </w:r>
            <w:r>
              <w:rPr>
                <w:webHidden/>
              </w:rPr>
              <w:instrText xml:space="preserve">PAGEREF _Toc167586013 \h</w:instrText>
            </w:r>
            <w:r>
              <w:rPr>
                <w:webHidden/>
              </w:rPr>
              <w:fldChar w:fldCharType="separate"/>
            </w:r>
            <w:r>
              <w:rPr>
                <w:webHidden/>
                <w:rStyle w:val="Enlacedelndice"/>
                <w:vanish w:val="false"/>
              </w:rPr>
              <w:t>5.</w:t>
              <w:tab/>
              <w:t>PLAN DE GESTIÓN ANUAL DEL PCDR: PRIORIZACIÓN DE EJES ACCIONES ASOCIADAS</w:t>
              <w:tab/>
              <w:t>4</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78581485">
            <w:r>
              <w:rPr>
                <w:webHidden/>
              </w:rPr>
              <w:fldChar w:fldCharType="begin"/>
            </w:r>
            <w:r>
              <w:rPr>
                <w:webHidden/>
              </w:rPr>
              <w:instrText xml:space="preserve">PAGEREF _Toc1678581485 \h</w:instrText>
            </w:r>
            <w:r>
              <w:rPr>
                <w:webHidden/>
              </w:rPr>
              <w:fldChar w:fldCharType="separate"/>
            </w:r>
            <w:r>
              <w:rPr>
                <w:webHidden/>
                <w:rStyle w:val="Enlacedelndice"/>
                <w:vanish w:val="false"/>
              </w:rPr>
              <w:t>5.1. PROCESO</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888262221">
            <w:r>
              <w:rPr>
                <w:webHidden/>
              </w:rPr>
              <w:fldChar w:fldCharType="begin"/>
            </w:r>
            <w:r>
              <w:rPr>
                <w:webHidden/>
              </w:rPr>
              <w:instrText xml:space="preserve">PAGEREF _Toc1888262221 \h</w:instrText>
            </w:r>
            <w:r>
              <w:rPr>
                <w:webHidden/>
              </w:rPr>
              <w:fldChar w:fldCharType="separate"/>
            </w:r>
            <w:r>
              <w:rPr>
                <w:webHidden/>
                <w:rStyle w:val="Enlacedelndice"/>
                <w:vanish w:val="false"/>
              </w:rPr>
              <w:t>5.2. EJES PRIORITARIOS</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776397845">
            <w:r>
              <w:rPr>
                <w:webHidden/>
              </w:rPr>
              <w:fldChar w:fldCharType="begin"/>
            </w:r>
            <w:r>
              <w:rPr>
                <w:webHidden/>
              </w:rPr>
              <w:instrText xml:space="preserve">PAGEREF _Toc1776397845 \h</w:instrText>
            </w:r>
            <w:r>
              <w:rPr>
                <w:webHidden/>
              </w:rPr>
              <w:fldChar w:fldCharType="separate"/>
            </w:r>
            <w:r>
              <w:rPr>
                <w:webHidden/>
                <w:rStyle w:val="Enlacedelndice"/>
                <w:vanish w:val="false"/>
              </w:rPr>
              <w:t>5.3. RESUMEN Y ENCAJE DE LAS ACCIONES EN EL PCDR</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51057210">
            <w:r>
              <w:rPr>
                <w:webHidden/>
              </w:rPr>
              <w:fldChar w:fldCharType="begin"/>
            </w:r>
            <w:r>
              <w:rPr>
                <w:webHidden/>
              </w:rPr>
              <w:instrText xml:space="preserve">PAGEREF _Toc1651057210 \h</w:instrText>
            </w:r>
            <w:r>
              <w:rPr>
                <w:webHidden/>
              </w:rPr>
              <w:fldChar w:fldCharType="separate"/>
            </w:r>
            <w:r>
              <w:rPr>
                <w:webHidden/>
                <w:rStyle w:val="Enlacedelndice"/>
                <w:vanish w:val="false"/>
              </w:rPr>
              <w:t>5.4. DESCRIPCIÓN DE LAS ACCIONES PREVISTAS PARA LA ANUALIDAD</w:t>
              <w:tab/>
              <w:t>6</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72517737">
            <w:r>
              <w:rPr>
                <w:webHidden/>
              </w:rPr>
              <w:fldChar w:fldCharType="begin"/>
            </w:r>
            <w:r>
              <w:rPr>
                <w:webHidden/>
              </w:rPr>
              <w:instrText xml:space="preserve">PAGEREF _Toc1172517737 \h</w:instrText>
            </w:r>
            <w:r>
              <w:rPr>
                <w:webHidden/>
              </w:rPr>
              <w:fldChar w:fldCharType="separate"/>
            </w:r>
            <w:r>
              <w:rPr>
                <w:webHidden/>
                <w:rStyle w:val="Enlacedelndice"/>
                <w:vanish w:val="false"/>
              </w:rPr>
              <w:t>6.</w:t>
              <w:tab/>
              <w:t>ACCIONES Y PROYECTOS</w:t>
              <w:tab/>
              <w:t>8</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49111390">
            <w:r>
              <w:rPr>
                <w:webHidden/>
              </w:rPr>
              <w:fldChar w:fldCharType="begin"/>
            </w:r>
            <w:r>
              <w:rPr>
                <w:webHidden/>
              </w:rPr>
              <w:instrText xml:space="preserve">PAGEREF _Toc49111390 \h</w:instrText>
            </w:r>
            <w:r>
              <w:rPr>
                <w:webHidden/>
              </w:rPr>
              <w:fldChar w:fldCharType="separate"/>
            </w:r>
            <w:r>
              <w:rPr>
                <w:webHidden/>
                <w:rStyle w:val="Enlacedelndice"/>
                <w:vanish w:val="false"/>
              </w:rPr>
              <w:t>7.</w:t>
              <w:tab/>
              <w:t>ANEXOS</w:t>
              <w:tab/>
              <w:t>8</w:t>
            </w:r>
            <w:r>
              <w:rPr>
                <w:webHidden/>
              </w:rPr>
              <w:fldChar w:fldCharType="end"/>
            </w:r>
          </w:hyperlink>
          <w:r>
            <w:rPr>
              <w:rStyle w:val="Enlacedelndice"/>
              <w:vanish w:val="fals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1" w:name="_Toc1759878119"/>
      <w:bookmarkStart w:id="2" w:name="_Hlk189551961_Copia_1"/>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Toc530841188"/>
      <w:r>
        <w:rPr/>
        <w:t>VALORACIÓN GENERAL</w:t>
      </w:r>
      <w:bookmarkEnd w:id="3"/>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spacing w:lineRule="auto" w:line="360"/>
        <w:jc w:val="both"/>
        <w:rPr>
          <w:rFonts w:ascii="Arial" w:hAnsi="Arial" w:cs="Arial"/>
          <w:i/>
          <w:i/>
          <w:iCs/>
          <w:color w:themeColor="accent5" w:val="A02B93"/>
          <w:sz w:val="22"/>
          <w:szCs w:val="22"/>
          <w:lang w:val="es-ES"/>
        </w:rPr>
      </w:pPr>
      <w:r>
        <w:rPr>
          <w:rFonts w:cs="Arial" w:ascii="Arial" w:hAnsi="Arial"/>
          <w:i/>
          <w:iCs/>
          <w:color w:themeColor="accent5" w:val="A02B93"/>
          <w:sz w:val="22"/>
          <w:szCs w:val="22"/>
          <w:lang w:val="es-ES"/>
        </w:rPr>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ind w:hanging="426" w:left="426"/>
        <w:rPr/>
      </w:pPr>
      <w:bookmarkStart w:id="4" w:name="_Toc1154886784"/>
      <w:r>
        <w:rPr/>
        <w:t>FUNCIONAMIENTO GENERAL DE LA ADR</w:t>
      </w:r>
      <w:bookmarkEnd w:id="4"/>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5" w:name="_Toc2115203315"/>
      <w:r>
        <w:rPr/>
        <w:t>SERVICIOS PRESTADOS POR LA ADR</w:t>
      </w:r>
      <w:bookmarkEnd w:id="5"/>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2187"/>
        <w:gridCol w:w="22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SERVICIO</w:t>
            </w:r>
          </w:p>
        </w:tc>
      </w:tr>
      <w:tr>
        <w:trPr/>
        <w:tc>
          <w:tcPr>
            <w:tcW w:w="9067"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rPr>
              <w:t>{nombre}</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DESCRIPCIÓN</w:t>
            </w:r>
          </w:p>
        </w:tc>
      </w:tr>
      <w:tr>
        <w:trPr/>
        <w:tc>
          <w:tcPr>
            <w:tcW w:w="9067"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6" w:name="_Hlk190431626"/>
            <w:bookmarkEnd w:id="6"/>
            <w:r>
              <w:rPr>
                <w:rFonts w:cs="Arial" w:ascii="Arial" w:hAnsi="Arial"/>
                <w:b/>
                <w:bCs/>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7" w:name="_Hlk190431626_Copia_1"/>
            <w:bookmarkEnd w:id="7"/>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1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8" w:name="_Hlk190431666"/>
            <w:bookmarkEnd w:id="8"/>
          </w:p>
        </w:tc>
      </w:tr>
      <w:tr>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87" w:type="dxa"/>
            <w:tcBorders/>
            <w:vAlign w:val="center"/>
          </w:tcPr>
          <w:p>
            <w:pPr>
              <w:pStyle w:val="Normal"/>
              <w:widowControl/>
              <w:suppressAutoHyphens w:val="true"/>
              <w:spacing w:before="0" w:after="0"/>
              <w:jc w:val="left"/>
              <w:rPr/>
            </w:pPr>
            <w:bookmarkStart w:id="9" w:name="_Hlk190431515_Copia_1"/>
            <w:bookmarkEnd w:id="9"/>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0" w:name="_Hlk190431515"/>
            <w:bookmarkEnd w:id="10"/>
            <w:r>
              <w:rPr/>
              <w:t>{alcanzado}{/indicadoresRealizacion}</w:t>
            </w:r>
          </w:p>
        </w:tc>
      </w:tr>
      <w:tr>
        <w:trPr/>
        <w:tc>
          <w:tcPr>
            <w:tcW w:w="6851"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1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1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87" w:type="dxa"/>
            <w:tcBorders/>
            <w:vAlign w:val="center"/>
          </w:tcPr>
          <w:p>
            <w:pPr>
              <w:pStyle w:val="Normal"/>
              <w:widowControl/>
              <w:suppressAutoHyphens w:val="true"/>
              <w:spacing w:before="0" w:after="0"/>
              <w:jc w:val="left"/>
              <w:rPr/>
            </w:pPr>
            <w:bookmarkStart w:id="11" w:name="_Hlk190431515_Copia_1_Copia_1"/>
            <w:bookmarkEnd w:id="11"/>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2" w:name="_Hlk190431515_Copia_1_Copia_1_Copia_1"/>
            <w:bookmarkEnd w:id="12"/>
            <w:r>
              <w:rPr>
                <w:lang w:bidi="ar-SA"/>
              </w:rPr>
              <w:t>{alcanzado}{/indicadoresResultado}</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3" w:name="_Toc167586013"/>
      <w:r>
        <w:rPr/>
        <w:t>PLAN DE GESTIÓN ANUAL DEL PCDR: PRIORIZACIÓN DE EJES ACCIONES ASOCIADAS</w:t>
      </w:r>
      <w:bookmarkEnd w:id="13"/>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4" w:name="_Toc1678581485"/>
      <w:r>
        <w:rPr>
          <w:lang w:val="es-ES"/>
        </w:rPr>
        <w:t>5.1. PROCESO</w:t>
      </w:r>
      <w:bookmarkEnd w:id="14"/>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15" w:name="_Toc1888262221"/>
      <w:r>
        <w:rPr>
          <w:lang w:val="es-ES"/>
        </w:rPr>
        <w:t>5.2. EJES PRIORITARIOS</w:t>
      </w:r>
      <w:bookmarkEnd w:id="15"/>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16" w:name="_Toc1776397845"/>
      <w:r>
        <w:rPr>
          <w:lang w:val="es-ES"/>
        </w:rPr>
        <w:t>5.3. RESUMEN Y ENCAJE DE LAS ACCIONES EN EL PCDR</w:t>
      </w:r>
      <w:bookmarkEnd w:id="16"/>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17" w:name="_Toc1651057210"/>
      <w:r>
        <w:rPr>
          <w:lang w:val="es-ES"/>
        </w:rPr>
        <w:t>5.4. DESCRIP</w:t>
      </w:r>
      <w:r>
        <w:rPr>
          <w:color w:val="000000"/>
          <w:lang w:val="es-ES"/>
        </w:rPr>
        <w:t>CIÓN DE LAS ACCIONES PREVISTAS PARA LA ANUALIDAD</w:t>
      </w:r>
      <w:bookmarkEnd w:id="17"/>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18"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8"/>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19"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19"/>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0"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0"/>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1" w:name="_Toc1172517737"/>
      <w:r>
        <w:rPr/>
        <w:t>ACCIONES Y PROYECTOS</w:t>
      </w:r>
      <w:bookmarkEnd w:id="21"/>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22"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22"/>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23"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3"/>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4"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4"/>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25" w:name="_Toc49111390"/>
      <w:r>
        <w:rPr/>
        <w:t>C</w:t>
      </w:r>
      <w:bookmarkEnd w:id="2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2"/>
        <w:gridCol w:w="3337"/>
        <w:gridCol w:w="1095"/>
        <w:gridCol w:w="840"/>
        <w:gridCol w:w="1305"/>
        <w:gridCol w:w="1227"/>
      </w:tblGrid>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2"/>
        </w:numPr>
        <w:ind w:hanging="426" w:left="426"/>
        <w:jc w:val="both"/>
        <w:rPr/>
      </w:pPr>
      <w:bookmarkStart w:id="26" w:name="_Toc49111390_Copia_1"/>
      <w:r>
        <w:rPr/>
        <w:t>ANEXOS</w:t>
      </w:r>
      <w:bookmarkEnd w:id="26"/>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user">
    <w:name w:val="Enlace del índice (user)"/>
    <w:qFormat/>
    <w:rPr/>
  </w:style>
  <w:style w:type="character" w:styleId="Enlacedelndice">
    <w:name w:val="Enlace del índice"/>
    <w:qFormat/>
    <w:rPr/>
  </w:style>
  <w:style w:type="character" w:styleId="Caracteresdenotaalpieuser">
    <w:name w:val="Caracteres de nota al pie (user)"/>
    <w:qFormat/>
    <w:rPr/>
  </w:style>
  <w:style w:type="character" w:styleId="Caracteresdenotafinaluser">
    <w:name w:val="Caracteres de nota final (user)"/>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istauser">
    <w:name w:val="Contenido de lista (user)"/>
    <w:basedOn w:val="Normal"/>
    <w:qFormat/>
    <w:pPr>
      <w:ind w:left="567"/>
    </w:pPr>
    <w:rPr/>
  </w:style>
  <w:style w:type="numbering" w:styleId="Ningunalistauser" w:default="1">
    <w:name w:val="Ninguna lista (user)"/>
    <w:uiPriority w:val="99"/>
    <w:semiHidden/>
    <w:unhideWhenUsed/>
    <w:qFormat/>
  </w:style>
  <w:style w:type="numbering" w:styleId="Ningunalista">
    <w:name w:val="Ninguna lista"/>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Application>LibreOffice/25.2.6.2$Windows_X86_64 LibreOffice_project/729c5bfe710f5eb71ed3bbde9e06a6065e9c6c5d</Application>
  <AppVersion>15.0000</AppVersion>
  <Pages>12</Pages>
  <Words>1346</Words>
  <Characters>8969</Characters>
  <CharactersWithSpaces>10026</CharactersWithSpaces>
  <Paragraphs>300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2025-11-04T16:11:23Z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