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drawing>
          <wp:anchor behindDoc="0" distT="0" distB="0" distL="0" distR="0" simplePos="0" locked="0" layoutInCell="0" allowOverlap="1" relativeHeight="3">
            <wp:simplePos x="0" y="0"/>
            <wp:positionH relativeFrom="column">
              <wp:posOffset>8890</wp:posOffset>
            </wp:positionH>
            <wp:positionV relativeFrom="paragraph">
              <wp:posOffset>25400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3751580</wp:posOffset>
            </wp:positionH>
            <wp:positionV relativeFrom="paragraph">
              <wp:posOffset>16510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sz w:val="40"/>
          <w:szCs w:val="40"/>
        </w:rPr>
      </w:pPr>
      <w:r>
        <w:rPr>
          <w:b/>
          <w:bCs/>
          <w:sz w:val="40"/>
          <w:szCs w:val="40"/>
        </w:rPr>
        <w:t>MEMORIA DEL PLAN DE GESTIÓN ANUAL DE LA ADR {nComarca}</w:t>
      </w:r>
    </w:p>
    <w:p>
      <w:pPr>
        <w:pStyle w:val="Normal"/>
        <w:rPr>
          <w:b/>
          <w:bCs/>
          <w:sz w:val="40"/>
          <w:szCs w:val="40"/>
        </w:rPr>
      </w:pPr>
      <w:r>
        <w:rPr>
          <w:b/>
          <w:bCs/>
          <w:sz w:val="40"/>
          <w:szCs w:val="40"/>
        </w:rPr>
      </w:r>
    </w:p>
    <w:p>
      <w:pPr>
        <w:pStyle w:val="Normal"/>
        <w:rPr>
          <w:b/>
          <w:bCs/>
          <w:sz w:val="40"/>
          <w:szCs w:val="40"/>
        </w:rPr>
      </w:pPr>
      <w:r>
        <w:rPr>
          <w:b/>
          <w:bCs/>
          <w:sz w:val="40"/>
          <w:szCs w:val="40"/>
        </w:rPr>
        <w:t>COMARCA {nComarca}</w:t>
      </w:r>
    </w:p>
    <w:p>
      <w:pPr>
        <w:pStyle w:val="Normal"/>
        <w:rPr>
          <w:b/>
          <w:bCs/>
          <w:sz w:val="40"/>
          <w:szCs w:val="40"/>
        </w:rPr>
      </w:pPr>
      <w:r>
        <w:rPr>
          <w:b/>
          <w:bCs/>
          <w:sz w:val="40"/>
          <w:szCs w:val="40"/>
        </w:rPr>
      </w:r>
    </w:p>
    <w:p>
      <w:pPr>
        <w:pStyle w:val="Normal"/>
        <w:rPr>
          <w:b/>
          <w:bCs/>
          <w:sz w:val="40"/>
          <w:szCs w:val="40"/>
        </w:rPr>
      </w:pPr>
      <w:r>
        <w:rPr>
          <w:b/>
          <w:bCs/>
          <w:sz w:val="40"/>
          <w:szCs w:val="40"/>
        </w:rPr>
        <w:t xml:space="preserve">Año {anioComarca} </w:t>
      </w:r>
    </w:p>
    <w:p>
      <w:pPr>
        <w:pStyle w:val="Normal"/>
        <w:rPr>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r>
            <w:br w:type="page"/>
          </w: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759878119">
            <w:r>
              <w:rPr>
                <w:webHidden/>
                <w:rStyle w:val="Enlacedelndice"/>
                <w:vanish w:val="false"/>
              </w:rPr>
              <w:t>1.</w:t>
            </w:r>
            <w:r>
              <w:rPr>
                <w:webHidden/>
              </w:rPr>
              <w:fldChar w:fldCharType="begin"/>
            </w:r>
            <w:r>
              <w:rPr>
                <w:webHidden/>
              </w:rPr>
              <w:instrText xml:space="preserve">PAGEREF _Toc1759878119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530841188">
            <w:r>
              <w:rPr>
                <w:webHidden/>
              </w:rPr>
              <w:fldChar w:fldCharType="begin"/>
            </w:r>
            <w:r>
              <w:rPr>
                <w:webHidden/>
              </w:rPr>
              <w:instrText xml:space="preserve">PAGEREF _Toc530841188 \h</w:instrText>
            </w:r>
            <w:r>
              <w:rPr>
                <w:webHidden/>
              </w:rPr>
              <w:fldChar w:fldCharType="separate"/>
            </w:r>
            <w:r>
              <w:rPr>
                <w:webHidden/>
                <w:rStyle w:val="Enlacedelndice"/>
                <w:vanish w:val="false"/>
              </w:rPr>
              <w:t>2.</w:t>
              <w:tab/>
              <w:t>VALORACIÓN GENERAL</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54886784">
            <w:r>
              <w:rPr>
                <w:webHidden/>
              </w:rPr>
              <w:fldChar w:fldCharType="begin"/>
            </w:r>
            <w:r>
              <w:rPr>
                <w:webHidden/>
              </w:rPr>
              <w:instrText xml:space="preserve">PAGEREF _Toc1154886784 \h</w:instrText>
            </w:r>
            <w:r>
              <w:rPr>
                <w:webHidden/>
              </w:rPr>
              <w:fldChar w:fldCharType="separate"/>
            </w:r>
            <w:r>
              <w:rPr>
                <w:webHidden/>
                <w:rStyle w:val="Enlacedelndice"/>
                <w:vanish w:val="false"/>
              </w:rPr>
              <w:t>3.</w:t>
              <w:tab/>
              <w:t>FUNCIONAMIENTO GENERAL DE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2115203315">
            <w:r>
              <w:rPr>
                <w:webHidden/>
              </w:rPr>
              <w:fldChar w:fldCharType="begin"/>
            </w:r>
            <w:r>
              <w:rPr>
                <w:webHidden/>
              </w:rPr>
              <w:instrText xml:space="preserve">PAGEREF _Toc2115203315 \h</w:instrText>
            </w:r>
            <w:r>
              <w:rPr>
                <w:webHidden/>
              </w:rPr>
              <w:fldChar w:fldCharType="separate"/>
            </w:r>
            <w:r>
              <w:rPr>
                <w:webHidden/>
                <w:rStyle w:val="Enlacedelndice"/>
                <w:vanish w:val="false"/>
              </w:rPr>
              <w:t>4.</w:t>
              <w:tab/>
              <w:t>SERVICIOS PRESTADOS POR LA ADR</w:t>
              <w:tab/>
              <w:t>4</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7586013">
            <w:r>
              <w:rPr>
                <w:webHidden/>
              </w:rPr>
              <w:fldChar w:fldCharType="begin"/>
            </w:r>
            <w:r>
              <w:rPr>
                <w:webHidden/>
              </w:rPr>
              <w:instrText xml:space="preserve">PAGEREF _Toc167586013 \h</w:instrText>
            </w:r>
            <w:r>
              <w:rPr>
                <w:webHidden/>
              </w:rPr>
              <w:fldChar w:fldCharType="separate"/>
            </w:r>
            <w:r>
              <w:rPr>
                <w:webHidden/>
                <w:rStyle w:val="Enlacedelndice"/>
                <w:vanish w:val="false"/>
              </w:rPr>
              <w:t>5.</w:t>
              <w:tab/>
              <w:t>PLAN DE GESTIÓN ANUAL DEL PCDR: PRIORIZACIÓN DE EJES ACCIONES ASOCIADAS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78581485">
            <w:r>
              <w:rPr>
                <w:webHidden/>
              </w:rPr>
              <w:fldChar w:fldCharType="begin"/>
            </w:r>
            <w:r>
              <w:rPr>
                <w:webHidden/>
              </w:rPr>
              <w:instrText xml:space="preserve">PAGEREF _Toc1678581485 \h</w:instrText>
            </w:r>
            <w:r>
              <w:rPr>
                <w:webHidden/>
              </w:rPr>
              <w:fldChar w:fldCharType="separate"/>
            </w:r>
            <w:r>
              <w:rPr>
                <w:webHidden/>
                <w:rStyle w:val="Enlacedelndice"/>
                <w:vanish w:val="false"/>
              </w:rPr>
              <w:t>5.1. PROCESO</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888262221">
            <w:r>
              <w:rPr>
                <w:webHidden/>
              </w:rPr>
              <w:fldChar w:fldCharType="begin"/>
            </w:r>
            <w:r>
              <w:rPr>
                <w:webHidden/>
              </w:rPr>
              <w:instrText xml:space="preserve">PAGEREF _Toc1888262221 \h</w:instrText>
            </w:r>
            <w:r>
              <w:rPr>
                <w:webHidden/>
              </w:rPr>
              <w:fldChar w:fldCharType="separate"/>
            </w:r>
            <w:r>
              <w:rPr>
                <w:webHidden/>
                <w:rStyle w:val="Enlacedelndice"/>
                <w:vanish w:val="false"/>
              </w:rPr>
              <w:t>5.2. EJES PRIORITARIOS</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776397845">
            <w:r>
              <w:rPr>
                <w:webHidden/>
              </w:rPr>
              <w:fldChar w:fldCharType="begin"/>
            </w:r>
            <w:r>
              <w:rPr>
                <w:webHidden/>
              </w:rPr>
              <w:instrText xml:space="preserve">PAGEREF _Toc1776397845 \h</w:instrText>
            </w:r>
            <w:r>
              <w:rPr>
                <w:webHidden/>
              </w:rPr>
              <w:fldChar w:fldCharType="separate"/>
            </w:r>
            <w:r>
              <w:rPr>
                <w:webHidden/>
                <w:rStyle w:val="Enlacedelndice"/>
                <w:vanish w:val="false"/>
              </w:rPr>
              <w:t>5.3. RESUMEN Y ENCAJE DE LAS ACCIONES EN EL PCDR</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51057210">
            <w:r>
              <w:rPr>
                <w:webHidden/>
              </w:rPr>
              <w:fldChar w:fldCharType="begin"/>
            </w:r>
            <w:r>
              <w:rPr>
                <w:webHidden/>
              </w:rPr>
              <w:instrText xml:space="preserve">PAGEREF _Toc1651057210 \h</w:instrText>
            </w:r>
            <w:r>
              <w:rPr>
                <w:webHidden/>
              </w:rPr>
              <w:fldChar w:fldCharType="separate"/>
            </w:r>
            <w:r>
              <w:rPr>
                <w:webHidden/>
                <w:rStyle w:val="Enlacedelndice"/>
                <w:vanish w:val="false"/>
              </w:rPr>
              <w:t>5.4. DESCRIPCIÓN DE LAS ACCIONES PREVISTAS PARA LA ANUALIDAD</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72517737">
            <w:r>
              <w:rPr>
                <w:webHidden/>
              </w:rPr>
              <w:fldChar w:fldCharType="begin"/>
            </w:r>
            <w:r>
              <w:rPr>
                <w:webHidden/>
              </w:rPr>
              <w:instrText xml:space="preserve">PAGEREF _Toc1172517737 \h</w:instrText>
            </w:r>
            <w:r>
              <w:rPr>
                <w:webHidden/>
              </w:rPr>
              <w:fldChar w:fldCharType="separate"/>
            </w:r>
            <w:r>
              <w:rPr>
                <w:webHidden/>
                <w:rStyle w:val="Enlacedelndice"/>
                <w:vanish w:val="false"/>
              </w:rPr>
              <w:t>6.</w:t>
              <w:tab/>
              <w:t>ACCIONES Y PROYECTOS</w:t>
              <w:tab/>
              <w:t>8</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9111390">
            <w:r>
              <w:rPr>
                <w:webHidden/>
              </w:rPr>
              <w:fldChar w:fldCharType="begin"/>
            </w:r>
            <w:r>
              <w:rPr>
                <w:webHidden/>
              </w:rPr>
              <w:instrText xml:space="preserve">PAGEREF _Toc49111390 \h</w:instrText>
            </w:r>
            <w:r>
              <w:rPr>
                <w:webHidden/>
              </w:rPr>
              <w:fldChar w:fldCharType="separate"/>
            </w:r>
            <w:r>
              <w:rPr>
                <w:webHidden/>
                <w:rStyle w:val="Enlacedelndice"/>
                <w:vanish w:val="false"/>
              </w:rPr>
              <w:t>7.</w:t>
              <w:tab/>
              <w:t>ANEXOS</w:t>
              <w:tab/>
              <w:t>8</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1759878119"/>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 xml:space="preserve">Así, este documento recoge la memoria del Plan de Gestión con las acciones en favor del desarrollo rural en la comarca de </w:t>
      </w:r>
      <w:r>
        <w:rPr>
          <w:rFonts w:eastAsia="Aptos" w:cs="Arial"/>
          <w:color w:val="auto"/>
          <w:kern w:val="0"/>
          <w:sz w:val="22"/>
          <w:szCs w:val="22"/>
          <w:lang w:val="es-ES" w:eastAsia="en-US" w:bidi="ar-SA"/>
        </w:rPr>
        <w:t xml:space="preserve">{nComarca} </w:t>
      </w:r>
      <w:r>
        <w:rPr>
          <w:sz w:val="22"/>
          <w:szCs w:val="22"/>
        </w:rPr>
        <w:t>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rPr/>
      </w:pPr>
      <w:bookmarkStart w:id="3" w:name="_Toc530841188"/>
      <w:r>
        <w:rPr/>
        <w:t>VALORACIÓN GENERAL</w:t>
      </w:r>
      <w:bookmarkEnd w:id="3"/>
    </w:p>
    <w:p>
      <w:pPr>
        <w:pStyle w:val="Normal"/>
        <w:spacing w:lineRule="auto" w:line="360"/>
        <w:jc w:val="both"/>
        <w:rPr>
          <w:rFonts w:ascii="Arial" w:hAnsi="Arial" w:cs="Arial"/>
          <w:sz w:val="22"/>
          <w:szCs w:val="22"/>
          <w:lang w:val="es-ES"/>
        </w:rPr>
      </w:pPr>
      <w:r>
        <w:rPr>
          <w:rFonts w:cs="Arial" w:ascii="Arial" w:hAnsi="Arial"/>
          <w:sz w:val="22"/>
          <w:szCs w:val="22"/>
          <w:lang w:val="es-ES"/>
        </w:rPr>
      </w:r>
    </w:p>
    <w:p>
      <w:pPr>
        <w:pStyle w:val="Normal"/>
        <w:spacing w:lineRule="auto" w:line="360"/>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4" w:name="_Toc1154886784"/>
      <w:r>
        <w:rPr/>
        <w:t>FUNCIONAMIENTO GENERAL DE LA ADR</w:t>
      </w:r>
      <w:bookmarkEnd w:id="4"/>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esta memoria se recogen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3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06"/>
        <w:gridCol w:w="2944"/>
        <w:gridCol w:w="2881"/>
      </w:tblGrid>
      <w:tr>
        <w:trPr/>
        <w:tc>
          <w:tcPr>
            <w:tcW w:w="9031"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31" w:type="dxa"/>
            <w:gridSpan w:val="3"/>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necesarias para el funcionamiento de la ADR han sido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6150"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c>
          <w:tcPr>
            <w:tcW w:w="2881" w:type="dxa"/>
            <w:tcBorders/>
            <w:shd w:color="auto" w:fill="124F1A" w:themeFill="accent3" w:themeFillShade="bf" w:val="clear"/>
            <w:vAlign w:val="center"/>
          </w:tcPr>
          <w:p>
            <w:pPr>
              <w:pStyle w:val="Normal"/>
              <w:widowControl/>
              <w:suppressAutoHyphens w:val="true"/>
              <w:spacing w:before="0" w:after="0"/>
              <w:jc w:val="left"/>
              <w:rPr>
                <w:rFonts w:ascii="Arial" w:hAnsi="Arial" w:cs="Arial"/>
                <w:b/>
                <w:bCs/>
                <w:color w:val="000000"/>
                <w:sz w:val="22"/>
                <w:szCs w:val="22"/>
              </w:rPr>
            </w:pPr>
            <w:r>
              <w:rPr>
                <w:rFonts w:cs="Arial" w:ascii="Arial" w:hAnsi="Arial"/>
                <w:b/>
                <w:bCs/>
                <w:color w:val="000000"/>
                <w:sz w:val="22"/>
                <w:szCs w:val="22"/>
              </w:rPr>
            </w:r>
          </w:p>
        </w:tc>
      </w:tr>
      <w:tr>
        <w:trPr/>
        <w:tc>
          <w:tcPr>
            <w:tcW w:w="320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294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c>
          <w:tcPr>
            <w:tcW w:w="2881" w:type="dxa"/>
            <w:tcBorders/>
            <w:shd w:color="auto" w:fill="FFC000"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alcanzado</w:t>
            </w:r>
          </w:p>
        </w:tc>
      </w:tr>
      <w:tr>
        <w:trPr/>
        <w:tc>
          <w:tcPr>
            <w:tcW w:w="3206" w:type="dxa"/>
            <w:tcBorders/>
            <w:vAlign w:val="center"/>
          </w:tcPr>
          <w:p>
            <w:pPr>
              <w:pStyle w:val="Normal"/>
              <w:widowControl/>
              <w:suppressAutoHyphens w:val="true"/>
              <w:spacing w:before="0" w:after="0"/>
              <w:jc w:val="left"/>
              <w:rPr/>
            </w:pPr>
            <w:r>
              <w:rPr>
                <w:i/>
                <w:iCs/>
                <w:color w:val="000000"/>
              </w:rPr>
              <w:t>{#indicadoresOperativos}{nombre}</w:t>
            </w:r>
          </w:p>
        </w:tc>
        <w:tc>
          <w:tcPr>
            <w:tcW w:w="2944" w:type="dxa"/>
            <w:tcBorders/>
            <w:vAlign w:val="center"/>
          </w:tcPr>
          <w:p>
            <w:pPr>
              <w:pStyle w:val="Normal"/>
              <w:widowControl/>
              <w:suppressAutoHyphens w:val="true"/>
              <w:spacing w:before="0" w:after="0"/>
              <w:jc w:val="left"/>
              <w:rPr/>
            </w:pPr>
            <w:r>
              <w:rPr>
                <w:i/>
                <w:iCs/>
                <w:color w:val="000000"/>
              </w:rPr>
              <w:t>{value}</w:t>
            </w:r>
          </w:p>
        </w:tc>
        <w:tc>
          <w:tcPr>
            <w:tcW w:w="2881" w:type="dxa"/>
            <w:tcBorders/>
            <w:vAlign w:val="center"/>
          </w:tcPr>
          <w:p>
            <w:pPr>
              <w:pStyle w:val="Normal"/>
              <w:widowControl/>
              <w:suppressAutoHyphens w:val="true"/>
              <w:spacing w:before="0" w:after="0"/>
              <w:jc w:val="left"/>
              <w:rPr/>
            </w:pPr>
            <w:r>
              <w:rPr>
                <w:i/>
                <w:iCs/>
                <w:color w:val="000000"/>
              </w:rPr>
              <w:t>{valueAlcanzado}{/indicadoresOperativos}</w:t>
            </w:r>
          </w:p>
        </w:tc>
      </w:tr>
    </w:tbl>
    <w:p>
      <w:pPr>
        <w:pStyle w:val="Normal"/>
        <w:rPr/>
      </w:pPr>
      <w:r>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rPr/>
      </w:pPr>
      <w:r>
        <w:rPr/>
      </w:r>
    </w:p>
    <w:p>
      <w:pPr>
        <w:pStyle w:val="Normal"/>
        <w:rPr/>
      </w:pPr>
      <w:r>
        <w:rPr/>
      </w:r>
    </w:p>
    <w:p>
      <w:pPr>
        <w:pStyle w:val="Heading1"/>
        <w:numPr>
          <w:ilvl w:val="0"/>
          <w:numId w:val="2"/>
        </w:numPr>
        <w:ind w:hanging="426" w:left="426"/>
        <w:rPr/>
      </w:pPr>
      <w:bookmarkStart w:id="5" w:name="_Toc2115203315"/>
      <w:r>
        <w:rPr/>
        <w:t>SERVICIOS PRESTADOS POR LA ADR</w:t>
      </w:r>
      <w:bookmarkEnd w:id="5"/>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prestados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2187"/>
        <w:gridCol w:w="22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7"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7"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6" w:name="_Hlk190431626"/>
            <w:bookmarkEnd w:id="6"/>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7" w:name="_Hlk190431626_Copia_1"/>
            <w:bookmarkEnd w:id="7"/>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Meta anual</w:t>
            </w:r>
          </w:p>
        </w:tc>
        <w:tc>
          <w:tcPr>
            <w:tcW w:w="2216" w:type="dxa"/>
            <w:tcBorders/>
            <w:shd w:color="auto" w:fill="FFC000" w:val="clear"/>
            <w:vAlign w:val="center"/>
          </w:tcPr>
          <w:p>
            <w:pPr>
              <w:pStyle w:val="Normal"/>
              <w:jc w:val="center"/>
              <w:rPr>
                <w:rFonts w:ascii="Arial" w:hAnsi="Arial" w:cs="Arial"/>
                <w:b/>
                <w:bCs/>
                <w:sz w:val="22"/>
                <w:szCs w:val="22"/>
                <w:lang w:val="es-ES"/>
              </w:rPr>
            </w:pPr>
            <w:r>
              <w:rPr>
                <w:rFonts w:cs="Arial" w:ascii="Arial" w:hAnsi="Arial"/>
                <w:b/>
                <w:bCs/>
                <w:color w:themeColor="text1" w:val="000000"/>
                <w:sz w:val="22"/>
                <w:szCs w:val="22"/>
                <w:lang w:bidi="ar-SA"/>
              </w:rPr>
              <w:t xml:space="preserve">Valor </w:t>
            </w:r>
            <w:r>
              <w:rPr>
                <w:rFonts w:cs="Arial" w:ascii="Arial" w:hAnsi="Arial"/>
                <w:b/>
                <w:bCs/>
                <w:sz w:val="22"/>
                <w:szCs w:val="22"/>
                <w:lang w:val="es-ES"/>
              </w:rPr>
              <w:t>alcanzado</w:t>
            </w:r>
            <w:bookmarkStart w:id="8" w:name="_Hlk190431666"/>
            <w:bookmarkEnd w:id="8"/>
          </w:p>
        </w:tc>
      </w:tr>
      <w:tr>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{#indicadoresRealizacion}{indicador}</w:t>
            </w:r>
          </w:p>
        </w:tc>
        <w:tc>
          <w:tcPr>
            <w:tcW w:w="2187" w:type="dxa"/>
            <w:tcBorders/>
            <w:vAlign w:val="center"/>
          </w:tcPr>
          <w:p>
            <w:pPr>
              <w:pStyle w:val="Normal"/>
              <w:widowControl/>
              <w:suppressAutoHyphens w:val="true"/>
              <w:spacing w:before="0" w:after="0"/>
              <w:jc w:val="left"/>
              <w:rPr/>
            </w:pPr>
            <w:bookmarkStart w:id="9" w:name="_Hlk190431515_Copia_1"/>
            <w:bookmarkEnd w:id="9"/>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0" w:name="_Hlk190431515"/>
            <w:bookmarkEnd w:id="10"/>
            <w:r>
              <w:rPr/>
              <w:t>{alcanzado}{/indicadoresRealizacion}</w:t>
            </w:r>
          </w:p>
        </w:tc>
      </w:tr>
      <w:tr>
        <w:trPr/>
        <w:tc>
          <w:tcPr>
            <w:tcW w:w="6851"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c>
          <w:tcPr>
            <w:tcW w:w="2216" w:type="dxa"/>
            <w:tcBorders/>
            <w:shd w:color="auto" w:fill="124F1A" w:themeFill="accent3" w:themeFillShade="bf" w:val="clear"/>
            <w:vAlign w:val="center"/>
          </w:tcPr>
          <w:p>
            <w:pPr>
              <w:pStyle w:val="Normal"/>
              <w:widowControl/>
              <w:suppressAutoHyphens w:val="true"/>
              <w:spacing w:before="0" w:after="0"/>
              <w:jc w:val="left"/>
              <w:rPr>
                <w:b/>
                <w:bCs/>
                <w:sz w:val="22"/>
                <w:szCs w:val="22"/>
              </w:rPr>
            </w:pPr>
            <w:r>
              <w:rPr>
                <w:b/>
                <w:bCs/>
                <w:sz w:val="22"/>
                <w:szCs w:val="22"/>
              </w:rPr>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z w:val="22"/>
                <w:szCs w:val="22"/>
                <w:shd w:fill="auto" w:val="clear"/>
                <w:lang w:val="es-ES" w:bidi="ar-SA"/>
              </w:rPr>
              <w:t>Meta anual</w:t>
            </w:r>
          </w:p>
        </w:tc>
        <w:tc>
          <w:tcPr>
            <w:tcW w:w="2216"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p>
        </w:tc>
      </w:tr>
      <w:tr>
        <w:trPr>
          <w:trHeight w:val="317" w:hRule="atLeast"/>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{#indicadoresResultado}{indicador}</w:t>
            </w:r>
          </w:p>
        </w:tc>
        <w:tc>
          <w:tcPr>
            <w:tcW w:w="2187" w:type="dxa"/>
            <w:tcBorders/>
            <w:vAlign w:val="center"/>
          </w:tcPr>
          <w:p>
            <w:pPr>
              <w:pStyle w:val="Normal"/>
              <w:widowControl/>
              <w:suppressAutoHyphens w:val="true"/>
              <w:spacing w:before="0" w:after="0"/>
              <w:jc w:val="left"/>
              <w:rPr/>
            </w:pPr>
            <w:bookmarkStart w:id="11" w:name="_Hlk190431515_Copia_1_Copia_1"/>
            <w:bookmarkEnd w:id="11"/>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2" w:name="_Hlk190431515_Copia_1_Copia_1_Copia_1"/>
            <w:bookmarkEnd w:id="12"/>
            <w:r>
              <w:rPr>
                <w:lang w:bidi="ar-SA"/>
              </w:rPr>
              <w:t>{alcanzado}{/indicadoresResultado}</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color w:val="000000"/>
        </w:rPr>
      </w:pPr>
      <w:r>
        <w:rPr>
          <w:rFonts w:eastAsia="SimSun"/>
          <w:i/>
          <w:iCs/>
          <w:color w:val="000000"/>
          <w:sz w:val="22"/>
          <w:szCs w:val="22"/>
          <w:lang w:val="es-ES" w:eastAsia="en-US"/>
        </w:rPr>
        <w:t>{/fichasServicio}</w:t>
      </w:r>
    </w:p>
    <w:p>
      <w:pPr>
        <w:pStyle w:val="Heading1"/>
        <w:numPr>
          <w:ilvl w:val="0"/>
          <w:numId w:val="2"/>
        </w:numPr>
        <w:ind w:hanging="426" w:left="426"/>
        <w:jc w:val="both"/>
        <w:rPr/>
      </w:pPr>
      <w:bookmarkStart w:id="13" w:name="_Toc167586013"/>
      <w:r>
        <w:rPr/>
        <w:t>PLAN DE GESTIÓN ANUAL DEL PCDR: PRIORIZACIÓN DE EJES ACCIONES ASOCIADAS</w:t>
      </w:r>
      <w:bookmarkEnd w:id="13"/>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la memoria del plan de gestión del PCDR de</w:t>
      </w:r>
      <w:r>
        <w:rPr>
          <w:rFonts w:cs="Arial" w:ascii="Arial" w:hAnsi="Arial"/>
          <w:b/>
          <w:bCs/>
          <w:color w:themeColor="accent2" w:val="E97132"/>
          <w:sz w:val="22"/>
          <w:szCs w:val="22"/>
        </w:rPr>
        <w:t xml:space="preserve"> </w:t>
      </w:r>
      <w:r>
        <w:rPr>
          <w:rFonts w:eastAsia="SimSun" w:cs="" w:ascii="Arial" w:hAnsi="Arial" w:cstheme="minorBidi"/>
          <w:b/>
          <w:bCs/>
          <w:color w:themeColor="text1" w:val="000000"/>
          <w:kern w:val="0"/>
          <w:sz w:val="22"/>
          <w:szCs w:val="22"/>
          <w:lang w:val="es-ES" w:eastAsia="en-US" w:bidi="ar-SA"/>
        </w:rPr>
        <w:t xml:space="preserve">{nComarca} {anioComarca}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VIII </w:t>
      </w:r>
      <w:r>
        <w:rPr>
          <w:rFonts w:cs="Arial" w:ascii="Arial" w:hAnsi="Arial"/>
          <w:sz w:val="22"/>
          <w:szCs w:val="22"/>
        </w:rPr>
        <w:t>del documento que recoge la metodología de elaboración, ejecución y seguimiento de los mismos.</w:t>
      </w:r>
    </w:p>
    <w:p>
      <w:pPr>
        <w:pStyle w:val="Heading2"/>
        <w:rPr>
          <w:lang w:val="es-ES"/>
        </w:rPr>
      </w:pPr>
      <w:bookmarkStart w:id="14" w:name="_Toc1678581485"/>
      <w:r>
        <w:rPr>
          <w:lang w:val="es-ES"/>
        </w:rPr>
        <w:t>5.1. PROCESO</w:t>
      </w:r>
      <w:bookmarkEnd w:id="14"/>
      <w:r>
        <w:rPr>
          <w:lang w:val="es-ES"/>
        </w:rPr>
        <w:t xml:space="preserve"> </w:t>
      </w:r>
    </w:p>
    <w:p>
      <w:pPr>
        <w:pStyle w:val="Normal"/>
        <w:spacing w:lineRule="auto" w:line="360" w:before="0" w:after="0"/>
        <w:contextualSpacing/>
        <w:jc w:val="both"/>
        <w:rPr>
          <w:color w:val="000000"/>
        </w:rPr>
      </w:pPr>
      <w:r>
        <w:rPr>
          <w:color w:val="000000"/>
        </w:rPr>
        <w:t>{proceso}</w:t>
      </w:r>
    </w:p>
    <w:p>
      <w:pPr>
        <w:pStyle w:val="Heading2"/>
        <w:rPr>
          <w:lang w:val="es-ES"/>
        </w:rPr>
      </w:pPr>
      <w:bookmarkStart w:id="15" w:name="_Toc1888262221"/>
      <w:r>
        <w:rPr>
          <w:lang w:val="es-ES"/>
        </w:rPr>
        <w:t>5.2. EJES PRIORITARIOS</w:t>
      </w:r>
      <w:bookmarkEnd w:id="15"/>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eastAsia="Times New Roman" w:cs="Arial" w:ascii="Arial" w:hAnsi="Arial"/>
          <w:color w:val="auto"/>
          <w:kern w:val="0"/>
          <w:sz w:val="22"/>
          <w:szCs w:val="22"/>
          <w:lang w:val="es-ES" w:eastAsia="es-ES_tradnl" w:bidi="ar-SA"/>
          <w14:ligatures w14:val="none"/>
        </w:rPr>
        <w:t>{anioComarca}</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s-ES"/>
        </w:rPr>
      </w:pPr>
      <w:bookmarkStart w:id="16" w:name="_Toc1776397845"/>
      <w:r>
        <w:rPr>
          <w:lang w:val="es-ES"/>
        </w:rPr>
        <w:t>5.3. RESUMEN Y ENCAJE DE LAS ACCIONES EN EL PCDR</w:t>
      </w:r>
      <w:bookmarkEnd w:id="16"/>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jc w:val="both"/>
        <w:rPr/>
      </w:pPr>
      <w:r>
        <w:rPr/>
      </w:r>
    </w:p>
    <w:tbl>
      <w:tblPr>
        <w:tblStyle w:val="Tablaconcuadrcula"/>
        <w:tblW w:w="84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550"/>
        <w:gridCol w:w="1095"/>
        <w:gridCol w:w="3293"/>
      </w:tblGrid>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Eje</w:t>
            </w:r>
          </w:p>
        </w:tc>
        <w:tc>
          <w:tcPr>
            <w:tcW w:w="255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Línea de actuación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Acción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Situación de la acción</w:t>
            </w:r>
          </w:p>
        </w:tc>
      </w:tr>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bidi="ar-SA"/>
              </w:rPr>
              <w:t>{#acciones}{nombreEje}</w:t>
            </w:r>
          </w:p>
        </w:tc>
        <w:tc>
          <w:tcPr>
            <w:tcW w:w="2550" w:type="dxa"/>
            <w:tcBorders>
              <w:top w:val="single" w:sz="8" w:space="0" w:color="000000"/>
              <w:left w:val="nil"/>
              <w:bottom w:val="single" w:sz="8" w:space="0" w:color="000000"/>
              <w:right w:val="nil"/>
            </w:tcBorders>
          </w:tcPr>
          <w:p>
            <w:pPr>
              <w:pStyle w:val="1Texto"/>
              <w:widowControl/>
              <w:suppressAutoHyphens w:val="true"/>
              <w:spacing w:before="0" w:after="0"/>
              <w:jc w:val="left"/>
              <w:rPr/>
            </w:pPr>
            <w:r>
              <w:rPr>
                <w:i/>
                <w:iCs/>
                <w:color w:val="000000"/>
                <w:lang w:bidi="ar-SA"/>
              </w:rPr>
              <w:t>{lineaActuaccion}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val="es-ES" w:bidi="ar-SA"/>
              </w:rPr>
              <w:t>{accion}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7" w:name="_Toc1651057210"/>
      <w:r>
        <w:rPr>
          <w:lang w:val="es-ES"/>
        </w:rPr>
        <w:t>5.4. DESCRIP</w:t>
      </w:r>
      <w:r>
        <w:rPr>
          <w:color w:val="000000"/>
          <w:lang w:val="es-ES"/>
        </w:rPr>
        <w:t>CIÓN DE LAS ACCIONES PREVISTAS PARA LA ANUALIDAD</w:t>
      </w:r>
      <w:bookmarkEnd w:id="17"/>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color w:val="000000"/>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color w:val="000000"/>
              </w:rPr>
            </w:pPr>
            <w:r>
              <w:rPr>
                <w:rFonts w:cs="Arial"/>
                <w:color w:val="000000"/>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color w:val="000000"/>
        </w:rPr>
      </w:pPr>
      <w:r>
        <w:rPr>
          <w:rFonts w:cs="Arial"/>
          <w:color w:val="000000"/>
          <w:sz w:val="22"/>
          <w:szCs w:val="22"/>
        </w:rPr>
        <w:t>Objetivos de la acción:</w:t>
      </w:r>
      <w:bookmarkStart w:id="18"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8"/>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Integración de los principio</w:t>
      </w:r>
      <w:r>
        <w:rPr>
          <w:rFonts w:cs="Arial"/>
          <w:sz w:val="22"/>
          <w:szCs w:val="22"/>
        </w:rPr>
        <w:t xml:space="preserve">s transversales: </w:t>
      </w:r>
      <w:bookmarkStart w:id="19" w:name="_Hlk194316965"/>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19"/>
      <w:r>
        <w:rPr>
          <w:i/>
          <w:iCs/>
          <w:color w:val="000000"/>
        </w:rPr>
        <w:t>{dInteligent}</w:t>
      </w:r>
    </w:p>
    <w:p>
      <w:pPr>
        <w:pStyle w:val="1Texto"/>
        <w:rPr>
          <w:rFonts w:cs="Arial"/>
          <w:color w:themeColor="text1" w:val="000000"/>
          <w:sz w:val="22"/>
          <w:szCs w:val="22"/>
        </w:rPr>
      </w:pPr>
      <w:r>
        <w:rPr>
          <w:rFonts w:cs="Arial"/>
          <w:color w:themeColor="text1" w:val="000000"/>
          <w:sz w:val="22"/>
          <w:szCs w:val="22"/>
        </w:rPr>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r>
        <w:rPr>
          <w:rFonts w:cs="Arial"/>
          <w:sz w:val="22"/>
          <w:szCs w:val="22"/>
          <w:shd w:fill="auto" w:val="clear"/>
        </w:rPr>
        <w:t>Presupuesto ejecutado y fuentes de financiación:</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rHeight w:val="1339" w:hRule="atLeast"/>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{presupuestoCuantia}</w:t>
            </w:r>
          </w:p>
        </w:tc>
        <w:tc>
          <w:tcPr>
            <w:tcW w:w="3799" w:type="dxa"/>
            <w:tcBorders>
              <w:bottom w:val="single" w:sz="8" w:space="0" w:color="000000"/>
              <w:right w:val="single" w:sz="8" w:space="0" w:color="000000"/>
            </w:tcBorders>
          </w:tcPr>
          <w:p>
            <w:pPr>
              <w:pStyle w:val="Normal"/>
              <w:jc w:val="left"/>
              <w:rPr/>
            </w:pPr>
            <w:r>
              <w:rPr>
                <w:rFonts w:ascii="Aptos" w:hAnsi="Aptos"/>
                <w:i/>
                <w:iCs/>
                <w:color w:val="000000"/>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previsto</w:t>
            </w:r>
          </w:p>
        </w:tc>
        <w:tc>
          <w:tcPr>
            <w:tcW w:w="2745" w:type="dxa"/>
            <w:tcBorders>
              <w:top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ejecutado</w:t>
            </w:r>
          </w:p>
        </w:tc>
        <w:tc>
          <w:tcPr>
            <w:tcW w:w="3543" w:type="dxa"/>
            <w:tcBorders>
              <w:top w:val="single" w:sz="8" w:space="0" w:color="000000"/>
              <w:bottom w:val="single" w:sz="8" w:space="0" w:color="000000"/>
              <w:right w:val="single" w:sz="8" w:space="0" w:color="000000"/>
            </w:tcBorders>
          </w:tcPr>
          <w:p>
            <w:pPr>
              <w:pStyle w:val="Normal"/>
              <w:ind w:left="720"/>
              <w:rPr>
                <w:color w:val="000000"/>
              </w:rPr>
            </w:pPr>
            <w:r>
              <w:rPr>
                <w:rFonts w:ascii="Aptos" w:hAnsi="Aptos"/>
                <w:color w:val="000000"/>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{presupuestoPrevisto}</w:t>
            </w:r>
          </w:p>
        </w:tc>
        <w:tc>
          <w:tcPr>
            <w:tcW w:w="2745" w:type="dxa"/>
            <w:tcBorders>
              <w:bottom w:val="single" w:sz="8" w:space="0" w:color="000000"/>
              <w:right w:val="single" w:sz="8" w:space="0" w:color="000000"/>
            </w:tcBorders>
          </w:tcPr>
          <w:p>
            <w:pPr>
              <w:pStyle w:val="Normal"/>
              <w:jc w:val="left"/>
              <w:rPr/>
            </w:pPr>
            <w:r>
              <w:rPr>
                <w:rFonts w:ascii="Aptos" w:hAnsi="Aptos"/>
                <w:i/>
                <w:iCs/>
                <w:color w:val="000000"/>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0"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ind w:hanging="426" w:left="426"/>
        <w:jc w:val="both"/>
        <w:rPr/>
      </w:pPr>
      <w:bookmarkStart w:id="21" w:name="_Toc1172517737"/>
      <w:r>
        <w:rPr/>
        <w:t>ACCIONES Y PROYECTOS</w:t>
      </w:r>
      <w:bookmarkEnd w:id="21"/>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impulsadas en la comarca que, si bien no han sido incluidas en el PGA del PCDR, son consideradas importantes para el desarrollo de la misma.</w:t>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sz w:val="22"/>
          <w:szCs w:val="22"/>
        </w:rPr>
      </w:pPr>
      <w:r>
        <w:rPr>
          <w:rFonts w:cs="Arial"/>
          <w:sz w:val="22"/>
          <w:szCs w:val="22"/>
        </w:rPr>
        <w:t>Objetivos de la acción:</w:t>
      </w:r>
      <w:bookmarkStart w:id="22"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22"/>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 xml:space="preserve">Integración de los principios transversales: </w:t>
      </w:r>
      <w:bookmarkStart w:id="23" w:name="_Hlk194316965_Copia_1"/>
      <w:r>
        <w:rPr>
          <w:rFonts w:cs="Arial"/>
          <w:i/>
          <w:iCs/>
          <w:color w:val="000000"/>
          <w:sz w:val="22"/>
          <w:szCs w:val="22"/>
          <w:lang w:val="es-ES_tradnl"/>
        </w:rPr>
        <w:t>(en los casos que proceda)</w:t>
      </w:r>
      <w:r>
        <w:rPr>
          <w:rFonts w:cs="Arial"/>
          <w:color w:val="000000"/>
          <w:sz w:val="22"/>
          <w:szCs w:val="22"/>
        </w:rPr>
        <w:t xml:space="preserve"> Integración de los principios transversales: </w:t>
      </w:r>
      <w:r>
        <w:rPr>
          <w:rFonts w:cs="Arial"/>
          <w:i/>
          <w:iCs/>
          <w:color w:val="000000"/>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23"/>
      <w:r>
        <w:rPr>
          <w:i/>
          <w:iCs/>
          <w:color w:val="000000"/>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r>
        <w:rPr>
          <w:rFonts w:cs="Arial"/>
          <w:sz w:val="22"/>
          <w:szCs w:val="22"/>
          <w:shd w:fill="auto" w:val="clear"/>
        </w:rPr>
        <w:t>Presupuesto ejecutado y fuentes de financiación:</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{presupuestoCuantia}</w:t>
            </w:r>
          </w:p>
        </w:tc>
        <w:tc>
          <w:tcPr>
            <w:tcW w:w="3799"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{presupuestoPrevisto}</w:t>
            </w:r>
          </w:p>
        </w:tc>
        <w:tc>
          <w:tcPr>
            <w:tcW w:w="2745"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4"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4"/>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rPr>
          <w:color w:val="000000"/>
        </w:rPr>
      </w:pPr>
      <w:r>
        <w:rPr>
          <w:b w:val="false"/>
          <w:bCs w:val="false"/>
          <w:i/>
          <w:iCs/>
          <w:color w:val="000000"/>
          <w:lang w:val="es-ES_tradnl"/>
        </w:rPr>
        <w:t>{/</w:t>
      </w:r>
      <w:r>
        <w:rPr>
          <w:rFonts w:cs="Arial"/>
          <w:b w:val="false"/>
          <w:bCs w:val="false"/>
          <w:i/>
          <w:iCs/>
          <w:color w:val="000000"/>
          <w:sz w:val="22"/>
          <w:szCs w:val="22"/>
          <w:lang w:val="es-ES_tradnl" w:bidi="ar-SA"/>
        </w:rPr>
        <w:t>resumenAccionYProyectos</w:t>
      </w:r>
      <w:r>
        <w:rPr>
          <w:b w:val="false"/>
          <w:bCs w:val="false"/>
          <w:i/>
          <w:iCs/>
          <w:color w:val="000000"/>
          <w:lang w:val="es-ES_tradnl"/>
        </w:rPr>
        <w:t>}</w:t>
      </w:r>
    </w:p>
    <w:p>
      <w:pPr>
        <w:pStyle w:val="Heading1"/>
        <w:numPr>
          <w:ilvl w:val="0"/>
          <w:numId w:val="2"/>
        </w:numPr>
        <w:ind w:hanging="426" w:left="426"/>
        <w:jc w:val="both"/>
        <w:rPr/>
      </w:pPr>
      <w:bookmarkStart w:id="25" w:name="_Toc49111390"/>
      <w:r>
        <w:rPr/>
        <w:t>C</w:t>
      </w:r>
      <w:bookmarkEnd w:id="25"/>
      <w:r>
        <w:rPr/>
        <w:t>uadro de mando</w:t>
      </w:r>
    </w:p>
    <w:tbl>
      <w:tblPr>
        <w:tblStyle w:val="Tablaconcuadrcula"/>
        <w:tblW w:w="9777" w:type="dxa"/>
        <w:jc w:val="left"/>
        <w:tblInd w:w="-207" w:type="dxa"/>
        <w:tblLayout w:type="fixed"/>
        <w:tblCellMar>
          <w:top w:w="0" w:type="dxa"/>
          <w:left w:w="108" w:type="dxa"/>
          <w:bottom w:w="0" w:type="dxa"/>
          <w:right w:w="108" w:type="dxa"/>
        </w:tblCellMar>
        <w:tblLook w:firstRow="1" w:noVBand="1" w:lastRow="0" w:firstColumn="1" w:lastColumn="0" w:noHBand="0" w:val="04a0"/>
      </w:tblPr>
      <w:tblGrid>
        <w:gridCol w:w="1978"/>
        <w:gridCol w:w="3331"/>
        <w:gridCol w:w="1095"/>
        <w:gridCol w:w="840"/>
        <w:gridCol w:w="1305"/>
        <w:gridCol w:w="1227"/>
      </w:tblGrid>
      <w:tr>
        <w:trPr/>
        <w:tc>
          <w:tcPr>
            <w:tcW w:w="197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1"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realización</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(B)</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78"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{#cuadroMandoRealizacion}{accion}</w:t>
            </w:r>
          </w:p>
        </w:tc>
        <w:tc>
          <w:tcPr>
            <w:tcW w:w="3331"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{metaA}</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227"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cuadroMandoRealizacion</w:t>
            </w:r>
            <w:r>
              <w:rPr>
                <w:iCs/>
                <w:color w:val="000000"/>
              </w:rPr>
              <w:t>}</w:t>
            </w:r>
          </w:p>
        </w:tc>
      </w:tr>
      <w:tr>
        <w:trPr/>
        <w:tc>
          <w:tcPr>
            <w:tcW w:w="197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1"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resultado</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(B)</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78"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{#cuadroMandoResultado}{accion}</w:t>
            </w:r>
          </w:p>
        </w:tc>
        <w:tc>
          <w:tcPr>
            <w:tcW w:w="3331"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22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{porcentaje|backgroundColor}{/cuadroMandoResultado}</w:t>
            </w:r>
          </w:p>
        </w:tc>
      </w:tr>
    </w:tbl>
    <w:p>
      <w:pPr>
        <w:pStyle w:val="Normal"/>
        <w:ind w:hanging="426" w:left="426"/>
        <w:jc w:val="both"/>
        <w:rPr/>
      </w:pPr>
      <w:r>
        <w:rPr/>
      </w:r>
    </w:p>
    <w:p>
      <w:pPr>
        <w:pStyle w:val="Heading1"/>
        <w:numPr>
          <w:ilvl w:val="0"/>
          <w:numId w:val="2"/>
        </w:numPr>
        <w:ind w:hanging="426" w:left="426"/>
        <w:jc w:val="both"/>
        <w:rPr/>
      </w:pPr>
      <w:bookmarkStart w:id="26" w:name="_Toc49111390_Copia_1"/>
      <w:r>
        <w:rPr/>
        <w:t>ANEXOS</w:t>
      </w:r>
      <w:bookmarkEnd w:id="26"/>
    </w:p>
    <w:p>
      <w:pPr>
        <w:pStyle w:val="Normal"/>
        <w:ind w:hanging="426" w:left="426"/>
        <w:jc w:val="both"/>
        <w:rPr/>
      </w:pPr>
      <w:r>
        <w:rPr/>
      </w:r>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37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68"/>
        <w:gridCol w:w="4200"/>
      </w:tblGrid>
      <w:tr>
        <w:trPr>
          <w:trHeight w:val="300" w:hRule="atLeast"/>
        </w:trPr>
        <w:tc>
          <w:tcPr>
            <w:tcW w:w="6768"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color w:themeColor="background1" w:val="FFFFFF"/>
                <w:sz w:val="22"/>
                <w:szCs w:val="22"/>
                <w:lang w:bidi="ar-SA"/>
              </w:rPr>
              <w:t>NOMBRE DE LA ACCIÓN</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200"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200"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3"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Revision">
    <w:name w:val="Revision"/>
    <w:uiPriority w:val="99"/>
    <w:semiHidden/>
    <w:qFormat/>
    <w:rsid w:val="005d136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Application>LibreOffice/25.2.6.1$Windows_X86_64 LibreOffice_project/13f8d05e475a6b6572cdd8fe3af1421c659c51c2</Application>
  <AppVersion>15.0000</AppVersion>
  <Pages>12</Pages>
  <Words>1354</Words>
  <Characters>9003</Characters>
  <CharactersWithSpaces>10065</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2025-10-27T14:20:12Z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58500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