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3C" w:rsidRDefault="00AB7C3C"/>
    <w:bookmarkStart w:id="0" w:name="_GoBack"/>
    <w:p w:rsidR="00771E9E" w:rsidRPr="00771E9E" w:rsidRDefault="00771E9E" w:rsidP="00771E9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3366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003366"/>
          <w:sz w:val="28"/>
          <w:szCs w:val="28"/>
        </w:rPr>
        <w:fldChar w:fldCharType="begin"/>
      </w:r>
      <w:r w:rsidRPr="00771E9E">
        <w:rPr>
          <w:rFonts w:ascii="Arial" w:eastAsia="Times New Roman" w:hAnsi="Arial" w:cs="Arial"/>
          <w:b/>
          <w:bCs/>
          <w:color w:val="003366"/>
          <w:sz w:val="28"/>
          <w:szCs w:val="28"/>
        </w:rPr>
        <w:instrText xml:space="preserve"> HYPERLINK "http://www.sqlservercentral.com/blogs/sherry-lis-bi-corner/2014/12/31/sql-56aggregation-with-rollup-operator-is-not-fully-supported/" </w:instrText>
      </w:r>
      <w:r w:rsidRPr="00771E9E">
        <w:rPr>
          <w:rFonts w:ascii="Arial" w:eastAsia="Times New Roman" w:hAnsi="Arial" w:cs="Arial"/>
          <w:b/>
          <w:bCs/>
          <w:color w:val="003366"/>
          <w:sz w:val="28"/>
          <w:szCs w:val="28"/>
        </w:rPr>
        <w:fldChar w:fldCharType="separate"/>
      </w:r>
      <w:r w:rsidRPr="00771E9E">
        <w:rPr>
          <w:rFonts w:ascii="Arial" w:eastAsia="Times New Roman" w:hAnsi="Arial" w:cs="Arial"/>
          <w:b/>
          <w:bCs/>
          <w:color w:val="243488"/>
          <w:sz w:val="28"/>
          <w:szCs w:val="28"/>
        </w:rPr>
        <w:t>Aggregation with ROLLUP operator is not fully supported</w:t>
      </w:r>
      <w:r w:rsidRPr="00771E9E">
        <w:rPr>
          <w:rFonts w:ascii="Arial" w:eastAsia="Times New Roman" w:hAnsi="Arial" w:cs="Arial"/>
          <w:b/>
          <w:bCs/>
          <w:color w:val="003366"/>
          <w:sz w:val="28"/>
          <w:szCs w:val="28"/>
        </w:rPr>
        <w:fldChar w:fldCharType="end"/>
      </w:r>
    </w:p>
    <w:bookmarkEnd w:id="0"/>
    <w:p w:rsidR="00771E9E" w:rsidRPr="00771E9E" w:rsidRDefault="00771E9E" w:rsidP="00771E9E">
      <w:pPr>
        <w:spacing w:after="0" w:line="240" w:lineRule="auto"/>
        <w:ind w:left="312"/>
        <w:rPr>
          <w:rFonts w:ascii="Arial" w:eastAsia="Times New Roman" w:hAnsi="Arial" w:cs="Arial"/>
          <w:color w:val="666666"/>
          <w:sz w:val="28"/>
          <w:szCs w:val="28"/>
        </w:rPr>
      </w:pPr>
      <w:r w:rsidRPr="00771E9E">
        <w:rPr>
          <w:rFonts w:ascii="Arial" w:eastAsia="Times New Roman" w:hAnsi="Arial" w:cs="Arial"/>
          <w:color w:val="666666"/>
          <w:sz w:val="28"/>
          <w:szCs w:val="28"/>
        </w:rPr>
        <w:t xml:space="preserve">Posted on 31 December 2014 </w:t>
      </w:r>
    </w:p>
    <w:p w:rsidR="00771E9E" w:rsidRPr="00771E9E" w:rsidRDefault="00771E9E" w:rsidP="00771E9E">
      <w:pPr>
        <w:spacing w:after="0" w:line="240" w:lineRule="auto"/>
        <w:ind w:left="312"/>
        <w:rPr>
          <w:rFonts w:ascii="Arial" w:eastAsia="Times New Roman" w:hAnsi="Arial" w:cs="Arial"/>
          <w:color w:val="666666"/>
          <w:sz w:val="28"/>
          <w:szCs w:val="28"/>
        </w:rPr>
      </w:pPr>
    </w:p>
    <w:p w:rsidR="00771E9E" w:rsidRPr="00771E9E" w:rsidRDefault="00771E9E" w:rsidP="00771E9E">
      <w:pPr>
        <w:spacing w:after="0" w:line="240" w:lineRule="auto"/>
        <w:ind w:left="312"/>
        <w:rPr>
          <w:rFonts w:ascii="Arial" w:eastAsia="Times New Roman" w:hAnsi="Arial" w:cs="Arial"/>
          <w:color w:val="666666"/>
          <w:sz w:val="28"/>
          <w:szCs w:val="28"/>
        </w:rPr>
      </w:pPr>
      <w:r w:rsidRPr="00771E9E">
        <w:rPr>
          <w:rFonts w:ascii="Arial" w:eastAsia="Times New Roman" w:hAnsi="Arial" w:cs="Arial"/>
          <w:color w:val="666666"/>
          <w:sz w:val="28"/>
          <w:szCs w:val="28"/>
        </w:rPr>
        <w:t xml:space="preserve">FROM:  </w:t>
      </w:r>
      <w:hyperlink r:id="rId6" w:history="1">
        <w:r w:rsidRPr="00771E9E">
          <w:rPr>
            <w:rStyle w:val="Hyperlink"/>
            <w:rFonts w:ascii="Arial" w:eastAsia="Times New Roman" w:hAnsi="Arial" w:cs="Arial"/>
            <w:sz w:val="28"/>
            <w:szCs w:val="28"/>
          </w:rPr>
          <w:t>http://www.sqlservercentral.com/blogs/sherry-lis-bi-corner/2014/12/31/sql-56aggregation-with-rollup-operator-is-not-fully-supported/</w:t>
        </w:r>
      </w:hyperlink>
    </w:p>
    <w:p w:rsidR="00771E9E" w:rsidRPr="00771E9E" w:rsidRDefault="00771E9E" w:rsidP="00771E9E">
      <w:pPr>
        <w:spacing w:after="0" w:line="240" w:lineRule="auto"/>
        <w:ind w:left="312"/>
        <w:rPr>
          <w:rFonts w:ascii="Arial" w:eastAsia="Times New Roman" w:hAnsi="Arial" w:cs="Arial"/>
          <w:color w:val="666666"/>
          <w:sz w:val="28"/>
          <w:szCs w:val="28"/>
        </w:rPr>
      </w:pP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ROLLUP, CUBE, and GROUPING SETS Operators have been around since SQL Server 2005. These operators are extensions of the GROUP BY clause.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The GROUPING SETS operator might be introduced later in SQL Server 2008.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I only have experience with the ROLLUP operator. My test of GROUPING SET also suggested that it is not fully supported either.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The ROLLUP operator is useful in generating reports that contain subtotals and totals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The ROLLUP operator is useful in generating reports that contain subtotals and totals in the same dataset.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This simple GROUP BY query with a ROLLUP operator generates </w:t>
      </w:r>
      <w:proofErr w:type="gramStart"/>
      <w:r w:rsidRPr="00771E9E">
        <w:rPr>
          <w:rFonts w:ascii="Arial" w:eastAsia="Times New Roman" w:hAnsi="Arial" w:cs="Arial"/>
          <w:color w:val="2A2A2A"/>
          <w:sz w:val="28"/>
          <w:szCs w:val="28"/>
        </w:rPr>
        <w:t>a grand total rows</w:t>
      </w:r>
      <w:proofErr w:type="gramEnd"/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at the end.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noProof/>
          <w:color w:val="225588"/>
          <w:sz w:val="28"/>
          <w:szCs w:val="28"/>
        </w:rPr>
        <w:lastRenderedPageBreak/>
        <w:drawing>
          <wp:inline distT="0" distB="0" distL="0" distR="0" wp14:anchorId="5177B83E" wp14:editId="78E41037">
            <wp:extent cx="2371725" cy="4953000"/>
            <wp:effectExtent l="0" t="0" r="9525" b="0"/>
            <wp:docPr id="3" name="Picture 3" descr="pic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lastRenderedPageBreak/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Dynamic SQL and aggregates with the ROLLUP are commonly used in web reporting project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You might be wondering where you can actually use this feature. I never used it until I was involved in a web reporting project. To centralize all the data manipulation logic in the database layer, the decision was to write a very flexible stored procedure that meets the following three requirements:</w:t>
      </w:r>
    </w:p>
    <w:p w:rsidR="00771E9E" w:rsidRPr="00771E9E" w:rsidRDefault="00771E9E" w:rsidP="00771E9E">
      <w:pPr>
        <w:numPr>
          <w:ilvl w:val="0"/>
          <w:numId w:val="2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All metrics calculations must be table-driven.</w:t>
      </w:r>
    </w:p>
    <w:p w:rsidR="00771E9E" w:rsidRPr="00771E9E" w:rsidRDefault="00771E9E" w:rsidP="00771E9E">
      <w:pPr>
        <w:numPr>
          <w:ilvl w:val="0"/>
          <w:numId w:val="2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Only one stored procedure should be used.</w:t>
      </w:r>
    </w:p>
    <w:p w:rsidR="00771E9E" w:rsidRPr="00771E9E" w:rsidRDefault="00771E9E" w:rsidP="00771E9E">
      <w:pPr>
        <w:numPr>
          <w:ilvl w:val="0"/>
          <w:numId w:val="2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The stored procedure should return subtotals and grand totals in the same result set.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The first two requirements forced us to generate dynamic SQLs instead of static SQL queries. The last requirement forced us to resort to the </w:t>
      </w: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ROLLUP</w:t>
      </w: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operator with aggregations.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This all worked well until we had a new requirement for an additional metric, which needs to calculate:</w:t>
      </w:r>
    </w:p>
    <w:p w:rsidR="00771E9E" w:rsidRPr="00771E9E" w:rsidRDefault="00771E9E" w:rsidP="00771E9E">
      <w:pPr>
        <w:numPr>
          <w:ilvl w:val="0"/>
          <w:numId w:val="3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A percentage of a COUNT for group over a subtotal.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COUNT(*)) OVER() can generate an aggregate count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My first reaction is to simply add a TOTAL_CNT to the query using </w:t>
      </w:r>
      <w:proofErr w:type="gramStart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COUNT(*)) OVER()</w:t>
      </w:r>
      <w:r w:rsidRPr="00771E9E">
        <w:rPr>
          <w:rFonts w:ascii="Arial" w:eastAsia="Times New Roman" w:hAnsi="Arial" w:cs="Arial"/>
          <w:color w:val="2A2A2A"/>
          <w:sz w:val="28"/>
          <w:szCs w:val="28"/>
        </w:rPr>
        <w:t>. Then the PCT_OF_TOTAL will be just the CNT over the TOTAL_CNT.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My thought was right on the mark, until I noticed that ROLLUP operator altered two calculations, TOTAL_CNT and PCT_OF_TOTAL.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To try to figure out what exactly went wrong, I tested a simple aggregation query.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Here I added a few things to the first query.</w:t>
      </w:r>
    </w:p>
    <w:p w:rsidR="00771E9E" w:rsidRPr="00771E9E" w:rsidRDefault="00771E9E" w:rsidP="00771E9E">
      <w:pPr>
        <w:numPr>
          <w:ilvl w:val="0"/>
          <w:numId w:val="4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proofErr w:type="spellStart"/>
      <w:r w:rsidRPr="00771E9E">
        <w:rPr>
          <w:rFonts w:ascii="Arial" w:eastAsia="Times New Roman" w:hAnsi="Arial" w:cs="Arial"/>
          <w:color w:val="2A2A2A"/>
          <w:sz w:val="28"/>
          <w:szCs w:val="28"/>
        </w:rPr>
        <w:lastRenderedPageBreak/>
        <w:t>VacationHours</w:t>
      </w:r>
      <w:proofErr w:type="spellEnd"/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and </w:t>
      </w:r>
      <w:proofErr w:type="spellStart"/>
      <w:r w:rsidRPr="00771E9E">
        <w:rPr>
          <w:rFonts w:ascii="Arial" w:eastAsia="Times New Roman" w:hAnsi="Arial" w:cs="Arial"/>
          <w:color w:val="2A2A2A"/>
          <w:sz w:val="28"/>
          <w:szCs w:val="28"/>
        </w:rPr>
        <w:t>AVG_VacationHours</w:t>
      </w:r>
      <w:proofErr w:type="spellEnd"/>
      <w:r w:rsidRPr="00771E9E">
        <w:rPr>
          <w:rFonts w:ascii="Arial" w:eastAsia="Times New Roman" w:hAnsi="Arial" w:cs="Arial"/>
          <w:color w:val="2A2A2A"/>
          <w:sz w:val="28"/>
          <w:szCs w:val="28"/>
        </w:rPr>
        <w:t>: I wanted to make sure that a simple averaging would work always.</w:t>
      </w:r>
    </w:p>
    <w:p w:rsidR="00771E9E" w:rsidRPr="00771E9E" w:rsidRDefault="00771E9E" w:rsidP="00771E9E">
      <w:pPr>
        <w:numPr>
          <w:ilvl w:val="0"/>
          <w:numId w:val="4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TOTAL_CNT: I used a </w:t>
      </w:r>
      <w:proofErr w:type="gramStart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COUNT(*)) OVER()</w:t>
      </w: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to get the total count over all the </w:t>
      </w:r>
      <w:proofErr w:type="spellStart"/>
      <w:r w:rsidRPr="00771E9E">
        <w:rPr>
          <w:rFonts w:ascii="Arial" w:eastAsia="Times New Roman" w:hAnsi="Arial" w:cs="Arial"/>
          <w:color w:val="2A2A2A"/>
          <w:sz w:val="28"/>
          <w:szCs w:val="28"/>
        </w:rPr>
        <w:t>DepartmentName</w:t>
      </w:r>
      <w:proofErr w:type="spellEnd"/>
      <w:r w:rsidRPr="00771E9E">
        <w:rPr>
          <w:rFonts w:ascii="Arial" w:eastAsia="Times New Roman" w:hAnsi="Arial" w:cs="Arial"/>
          <w:color w:val="2A2A2A"/>
          <w:sz w:val="28"/>
          <w:szCs w:val="28"/>
        </w:rPr>
        <w:t>.</w:t>
      </w:r>
    </w:p>
    <w:p w:rsidR="00771E9E" w:rsidRPr="00771E9E" w:rsidRDefault="00771E9E" w:rsidP="00771E9E">
      <w:pPr>
        <w:numPr>
          <w:ilvl w:val="0"/>
          <w:numId w:val="4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PCT_OF_TOTAL: this is just the CNT over the TOTAL_CNT.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This query has no ROLLUP or GROUPING SETS. All numbers look good including the TOTAL_CNT and PCT_OF_TOTAL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 </w:t>
      </w:r>
      <w:r w:rsidRPr="00771E9E">
        <w:rPr>
          <w:rFonts w:ascii="Arial" w:eastAsia="Times New Roman" w:hAnsi="Arial" w:cs="Arial"/>
          <w:b/>
          <w:bCs/>
          <w:noProof/>
          <w:color w:val="225588"/>
          <w:sz w:val="28"/>
          <w:szCs w:val="28"/>
        </w:rPr>
        <w:drawing>
          <wp:inline distT="0" distB="0" distL="0" distR="0" wp14:anchorId="604F0B2F" wp14:editId="536CF7FE">
            <wp:extent cx="5600700" cy="5105400"/>
            <wp:effectExtent l="0" t="0" r="0" b="0"/>
            <wp:docPr id="4" name="Picture 4" descr="pic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lastRenderedPageBreak/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 xml:space="preserve">GROUPING SETS and ROLLUP messed up the </w:t>
      </w:r>
      <w:proofErr w:type="gramStart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COUNT(*)) OVER()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Next, I added the GROUPING SETS operator.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771E9E">
        <w:rPr>
          <w:rFonts w:ascii="Arial" w:eastAsia="Times New Roman" w:hAnsi="Arial" w:cs="Arial"/>
          <w:color w:val="2A2A2A"/>
          <w:sz w:val="28"/>
          <w:szCs w:val="28"/>
        </w:rPr>
        <w:t>with</w:t>
      </w:r>
      <w:proofErr w:type="gramEnd"/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the GROUPING SETS operator, a grand total row was added to the result set. The count and the average are all correct, but the TOTAL_CNT and the PCT_OF_TOTAL has been messed up.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hyperlink r:id="rId11" w:history="1">
        <w:r w:rsidRPr="00771E9E">
          <w:rPr>
            <w:rFonts w:ascii="Arial" w:eastAsia="Times New Roman" w:hAnsi="Arial" w:cs="Arial"/>
            <w:noProof/>
            <w:color w:val="225588"/>
            <w:sz w:val="28"/>
            <w:szCs w:val="28"/>
          </w:rPr>
          <w:drawing>
            <wp:inline distT="0" distB="0" distL="0" distR="0" wp14:anchorId="1672B706" wp14:editId="49E41C4C">
              <wp:extent cx="5581650" cy="5324475"/>
              <wp:effectExtent l="0" t="0" r="0" b="9525"/>
              <wp:docPr id="5" name="Picture 5" descr="pic3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pic3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81650" cy="532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71E9E">
          <w:rPr>
            <w:rFonts w:ascii="Arial" w:eastAsia="Times New Roman" w:hAnsi="Arial" w:cs="Arial"/>
            <w:color w:val="225588"/>
            <w:sz w:val="28"/>
            <w:szCs w:val="28"/>
          </w:rPr>
          <w:br/>
        </w:r>
      </w:hyperlink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lastRenderedPageBreak/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Looking closely, you can see that the TOTAL_CNT was doubled. You might be tempted to try to correct it by dividing by 2 to get it right. But adding more hierarchies to the aggregation generates even more confusing results.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 xml:space="preserve">ROLLUP operator does not support the </w:t>
      </w:r>
      <w:proofErr w:type="gramStart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) OVER()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I was quite disappointed that the ROLLUP operator does not support the </w:t>
      </w:r>
      <w:proofErr w:type="gramStart"/>
      <w:r w:rsidRPr="00771E9E">
        <w:rPr>
          <w:rFonts w:ascii="Arial" w:eastAsia="Times New Roman" w:hAnsi="Arial" w:cs="Arial"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color w:val="2A2A2A"/>
          <w:sz w:val="28"/>
          <w:szCs w:val="28"/>
        </w:rPr>
        <w:t>) OVER(). This basically means that I’d need to write a lot more inefficient code to achieve this. With the dynamic queries in the midst, the coding will not be as efficient and elegant.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The closest example I could find is from this SQL Magazine article from 2012 by D. Yitzhak, in which only examples of ranking functions with the ROLLUP, CUBE, and GROUPING SETS operators were given.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hyperlink r:id="rId13" w:history="1">
        <w:r w:rsidRPr="00771E9E">
          <w:rPr>
            <w:rFonts w:ascii="Arial" w:eastAsia="Times New Roman" w:hAnsi="Arial" w:cs="Arial"/>
            <w:color w:val="225588"/>
            <w:sz w:val="28"/>
            <w:szCs w:val="28"/>
          </w:rPr>
          <w:t>Take Advantage of SQL Server 2012’s Window Functionality</w:t>
        </w:r>
      </w:hyperlink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GROUPING SETS is supposed to supersede ROLLUP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In the last query, I used the GROUPING SETS instead of the ROLLUP operator. This is because GROUPING SETS is a newer </w:t>
      </w:r>
      <w:proofErr w:type="gramStart"/>
      <w:r w:rsidRPr="00771E9E">
        <w:rPr>
          <w:rFonts w:ascii="Arial" w:eastAsia="Times New Roman" w:hAnsi="Arial" w:cs="Arial"/>
          <w:color w:val="2A2A2A"/>
          <w:sz w:val="28"/>
          <w:szCs w:val="28"/>
        </w:rPr>
        <w:t>additions</w:t>
      </w:r>
      <w:proofErr w:type="gramEnd"/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to SQL Server, and is supposed to supersede ROLLUP. According to many blogs, the WITH ROLLUP and WITH CUBE features will be removed in future versions of SQL Server. But I have not seen any official statement from Microsoft.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For more on GROUPING SETS in SQL Server 2008 R2, check out these TechNet article:</w:t>
      </w:r>
    </w:p>
    <w:p w:rsidR="00771E9E" w:rsidRPr="00771E9E" w:rsidRDefault="00771E9E" w:rsidP="00771E9E">
      <w:pPr>
        <w:numPr>
          <w:ilvl w:val="0"/>
          <w:numId w:val="5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hyperlink r:id="rId14" w:history="1">
        <w:r w:rsidRPr="00771E9E">
          <w:rPr>
            <w:rFonts w:ascii="Arial" w:eastAsia="Times New Roman" w:hAnsi="Arial" w:cs="Arial"/>
            <w:color w:val="225588"/>
            <w:sz w:val="28"/>
            <w:szCs w:val="28"/>
          </w:rPr>
          <w:t>Using GROUP BY with ROLLUP, CUBE, and GROUPING SETS</w:t>
        </w:r>
      </w:hyperlink>
    </w:p>
    <w:p w:rsidR="00771E9E" w:rsidRPr="00771E9E" w:rsidRDefault="00771E9E" w:rsidP="00771E9E">
      <w:pPr>
        <w:numPr>
          <w:ilvl w:val="0"/>
          <w:numId w:val="5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hyperlink r:id="rId15" w:history="1">
        <w:r w:rsidRPr="00771E9E">
          <w:rPr>
            <w:rFonts w:ascii="Arial" w:eastAsia="Times New Roman" w:hAnsi="Arial" w:cs="Arial"/>
            <w:color w:val="225588"/>
            <w:sz w:val="28"/>
            <w:szCs w:val="28"/>
          </w:rPr>
          <w:t>GROUPING SETS Equivalents</w:t>
        </w:r>
      </w:hyperlink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OVER Clause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OVER Clause has been around in SQL Server for a long time. If you have used any of the following types of functions, you are already familiar with it:</w:t>
      </w:r>
    </w:p>
    <w:p w:rsidR="00771E9E" w:rsidRPr="00771E9E" w:rsidRDefault="00771E9E" w:rsidP="00771E9E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Ranking functions</w:t>
      </w:r>
    </w:p>
    <w:p w:rsidR="00771E9E" w:rsidRPr="00771E9E" w:rsidRDefault="00771E9E" w:rsidP="00771E9E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Aggregate functions</w:t>
      </w:r>
    </w:p>
    <w:p w:rsidR="00771E9E" w:rsidRPr="00771E9E" w:rsidRDefault="00771E9E" w:rsidP="00771E9E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lastRenderedPageBreak/>
        <w:t>Analytic functions</w:t>
      </w:r>
    </w:p>
    <w:p w:rsidR="00771E9E" w:rsidRPr="00771E9E" w:rsidRDefault="00771E9E" w:rsidP="00771E9E">
      <w:pPr>
        <w:numPr>
          <w:ilvl w:val="0"/>
          <w:numId w:val="6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NEXT VALUE FOR function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The OVER clause defines a window within a query result set. A window function then computes a value for each row in the window. You can use the OVER clause with functions to compute aggregated values such as</w:t>
      </w:r>
    </w:p>
    <w:p w:rsidR="00771E9E" w:rsidRPr="00771E9E" w:rsidRDefault="00771E9E" w:rsidP="00771E9E">
      <w:pPr>
        <w:numPr>
          <w:ilvl w:val="0"/>
          <w:numId w:val="7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moving averages</w:t>
      </w:r>
    </w:p>
    <w:p w:rsidR="00771E9E" w:rsidRPr="00771E9E" w:rsidRDefault="00771E9E" w:rsidP="00771E9E">
      <w:pPr>
        <w:numPr>
          <w:ilvl w:val="0"/>
          <w:numId w:val="7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cumulative aggregates</w:t>
      </w:r>
    </w:p>
    <w:p w:rsidR="00771E9E" w:rsidRPr="00771E9E" w:rsidRDefault="00771E9E" w:rsidP="00771E9E">
      <w:pPr>
        <w:numPr>
          <w:ilvl w:val="0"/>
          <w:numId w:val="7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running totals</w:t>
      </w:r>
    </w:p>
    <w:p w:rsidR="00771E9E" w:rsidRPr="00771E9E" w:rsidRDefault="00771E9E" w:rsidP="00771E9E">
      <w:pPr>
        <w:numPr>
          <w:ilvl w:val="0"/>
          <w:numId w:val="7"/>
        </w:numPr>
        <w:spacing w:before="100" w:beforeAutospacing="1" w:after="100" w:afterAutospacing="1" w:line="240" w:lineRule="auto"/>
        <w:ind w:left="312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top N per group results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In the following example, adding an ORDER BY clause to the </w:t>
      </w:r>
      <w:proofErr w:type="gramStart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SUM(</w:t>
      </w:r>
      <w:proofErr w:type="gramEnd"/>
      <w:r w:rsidRPr="00771E9E">
        <w:rPr>
          <w:rFonts w:ascii="Arial" w:eastAsia="Times New Roman" w:hAnsi="Arial" w:cs="Arial"/>
          <w:b/>
          <w:bCs/>
          <w:color w:val="2A2A2A"/>
          <w:sz w:val="28"/>
          <w:szCs w:val="28"/>
        </w:rPr>
        <w:t>COUNT(*)) OVER()</w:t>
      </w:r>
      <w:r w:rsidRPr="00771E9E">
        <w:rPr>
          <w:rFonts w:ascii="Arial" w:eastAsia="Times New Roman" w:hAnsi="Arial" w:cs="Arial"/>
          <w:color w:val="2A2A2A"/>
          <w:sz w:val="28"/>
          <w:szCs w:val="28"/>
        </w:rPr>
        <w:t xml:space="preserve"> generates running totals.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noProof/>
          <w:color w:val="225588"/>
          <w:sz w:val="28"/>
          <w:szCs w:val="28"/>
        </w:rPr>
        <w:drawing>
          <wp:inline distT="0" distB="0" distL="0" distR="0" wp14:anchorId="4F1E7583" wp14:editId="5E8EFDA0">
            <wp:extent cx="4953000" cy="5010150"/>
            <wp:effectExtent l="0" t="0" r="0" b="0"/>
            <wp:docPr id="6" name="Picture 6" descr="pic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lastRenderedPageBreak/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 </w:t>
      </w:r>
    </w:p>
    <w:p w:rsidR="00771E9E" w:rsidRPr="00771E9E" w:rsidRDefault="00771E9E" w:rsidP="00771E9E">
      <w:pPr>
        <w:spacing w:before="72" w:after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771E9E">
        <w:rPr>
          <w:rFonts w:ascii="Arial" w:eastAsia="Times New Roman" w:hAnsi="Arial" w:cs="Arial"/>
          <w:color w:val="2A2A2A"/>
          <w:sz w:val="28"/>
          <w:szCs w:val="28"/>
        </w:rPr>
        <w:t>For more information, check out this MSDN SQL Server 2014 article:</w:t>
      </w:r>
    </w:p>
    <w:p w:rsidR="00771E9E" w:rsidRPr="00771E9E" w:rsidRDefault="00771E9E" w:rsidP="00771E9E">
      <w:pPr>
        <w:spacing w:before="72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hyperlink r:id="rId18" w:history="1">
        <w:r w:rsidRPr="00771E9E">
          <w:rPr>
            <w:rFonts w:ascii="Arial" w:eastAsia="Times New Roman" w:hAnsi="Arial" w:cs="Arial"/>
            <w:color w:val="225588"/>
            <w:sz w:val="28"/>
            <w:szCs w:val="28"/>
          </w:rPr>
          <w:t>OVER Clause (Transact-SQL)</w:t>
        </w:r>
      </w:hyperlink>
    </w:p>
    <w:p w:rsidR="00771E9E" w:rsidRPr="00771E9E" w:rsidRDefault="00771E9E">
      <w:pPr>
        <w:rPr>
          <w:sz w:val="28"/>
          <w:szCs w:val="28"/>
        </w:rPr>
      </w:pPr>
    </w:p>
    <w:sectPr w:rsidR="00771E9E" w:rsidRPr="0077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472"/>
    <w:multiLevelType w:val="multilevel"/>
    <w:tmpl w:val="0A1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A54B5"/>
    <w:multiLevelType w:val="multilevel"/>
    <w:tmpl w:val="BA4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F5D10"/>
    <w:multiLevelType w:val="multilevel"/>
    <w:tmpl w:val="097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B45958"/>
    <w:multiLevelType w:val="multilevel"/>
    <w:tmpl w:val="A6CA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003CD"/>
    <w:multiLevelType w:val="multilevel"/>
    <w:tmpl w:val="0F82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831AB"/>
    <w:multiLevelType w:val="multilevel"/>
    <w:tmpl w:val="6D4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21769"/>
    <w:multiLevelType w:val="multilevel"/>
    <w:tmpl w:val="B3A8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9E"/>
    <w:rsid w:val="00771E9E"/>
    <w:rsid w:val="00A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90762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047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1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qlmag.com/sql-server-2012/take-advantage-sql-server-2012s-window-functionality" TargetMode="External"/><Relationship Id="rId18" Type="http://schemas.openxmlformats.org/officeDocument/2006/relationships/hyperlink" Target="http://msdn.microsoft.com/en-us/library/ms189461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sherryli.files.wordpress.com/2014/12/pic11.p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bisherryli.files.wordpress.com/2014/12/pic4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qlservercentral.com/blogs/sherry-lis-bi-corner/2014/12/31/sql-56aggregation-with-rollup-operator-is-not-fully-supported/" TargetMode="External"/><Relationship Id="rId11" Type="http://schemas.openxmlformats.org/officeDocument/2006/relationships/hyperlink" Target="https://bisherryli.files.wordpress.com/2014/12/pic3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bb510427(v=sql.105).asp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sherryli.files.wordpress.com/2014/12/pic22.png" TargetMode="External"/><Relationship Id="rId14" Type="http://schemas.openxmlformats.org/officeDocument/2006/relationships/hyperlink" Target="http://technet.microsoft.com/en-us/library/bb522495(v=sql.10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2015-01-05T15:21:00Z</dcterms:created>
  <dcterms:modified xsi:type="dcterms:W3CDTF">2015-01-05T15:24:00Z</dcterms:modified>
</cp:coreProperties>
</file>