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300" w:type="dxa"/>
          <w:left w:w="300" w:type="dxa"/>
          <w:bottom w:w="300" w:type="dxa"/>
          <w:right w:w="300" w:type="dxa"/>
        </w:tblCellMar>
        <w:tblLook w:val="04A0" w:firstRow="1" w:lastRow="0" w:firstColumn="1" w:lastColumn="0" w:noHBand="0" w:noVBand="1"/>
      </w:tblPr>
      <w:tblGrid>
        <w:gridCol w:w="9960"/>
      </w:tblGrid>
      <w:tr w:rsidR="00B7679C" w:rsidTr="00B7679C">
        <w:trPr>
          <w:tblCellSpacing w:w="0" w:type="dxa"/>
        </w:trPr>
        <w:tc>
          <w:tcPr>
            <w:tcW w:w="0" w:type="auto"/>
            <w:hideMark/>
          </w:tcPr>
          <w:p w:rsidR="00B7679C" w:rsidRDefault="00B7679C">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Erik Darling says: </w:t>
            </w:r>
          </w:p>
          <w:bookmarkStart w:id="0" w:name="_GoBack"/>
          <w:p w:rsidR="00B7679C" w:rsidRDefault="00B7679C">
            <w:pPr>
              <w:pStyle w:val="Heading2"/>
              <w:rPr>
                <w:rFonts w:eastAsia="Times New Roman"/>
              </w:rPr>
            </w:pPr>
            <w:r>
              <w:rPr>
                <w:rFonts w:eastAsia="Times New Roman"/>
              </w:rPr>
              <w:fldChar w:fldCharType="begin"/>
            </w:r>
            <w:r>
              <w:rPr>
                <w:rFonts w:eastAsia="Times New Roman"/>
              </w:rPr>
              <w:instrText xml:space="preserve"> HYPERLINK "http://brentozar.us2.list-manage.com/track/click?u=9082566fb63d87be35c0662bc&amp;id=fdb6d43c3e&amp;e=b137e91a2b" </w:instrText>
            </w:r>
            <w:r>
              <w:rPr>
                <w:rFonts w:eastAsia="Times New Roman"/>
              </w:rPr>
              <w:fldChar w:fldCharType="separate"/>
            </w:r>
            <w:r>
              <w:rPr>
                <w:rStyle w:val="Hyperlink"/>
                <w:rFonts w:eastAsia="Times New Roman"/>
                <w:b w:val="0"/>
                <w:bCs w:val="0"/>
                <w:color w:val="EF4135"/>
              </w:rPr>
              <w:t xml:space="preserve">Anatomy </w:t>
            </w:r>
            <w:proofErr w:type="gramStart"/>
            <w:r>
              <w:rPr>
                <w:rStyle w:val="Hyperlink"/>
                <w:rFonts w:eastAsia="Times New Roman"/>
                <w:b w:val="0"/>
                <w:bCs w:val="0"/>
                <w:color w:val="EF4135"/>
              </w:rPr>
              <w:t>Of</w:t>
            </w:r>
            <w:proofErr w:type="gramEnd"/>
            <w:r>
              <w:rPr>
                <w:rStyle w:val="Hyperlink"/>
                <w:rFonts w:eastAsia="Times New Roman"/>
                <w:b w:val="0"/>
                <w:bCs w:val="0"/>
                <w:color w:val="EF4135"/>
              </w:rPr>
              <w:t xml:space="preserve"> An Adaptive Join</w:t>
            </w:r>
            <w:r>
              <w:rPr>
                <w:rFonts w:eastAsia="Times New Roman"/>
              </w:rPr>
              <w:fldChar w:fldCharType="end"/>
            </w:r>
            <w:bookmarkEnd w:id="0"/>
          </w:p>
          <w:p w:rsidR="00B7679C" w:rsidRDefault="00B7679C">
            <w:pPr>
              <w:pStyle w:val="Heading3"/>
              <w:rPr>
                <w:rFonts w:eastAsia="Times New Roman"/>
              </w:rPr>
            </w:pPr>
            <w:r>
              <w:rPr>
                <w:rFonts w:eastAsia="Times New Roman"/>
              </w:rPr>
              <w:t>I don’t like it unless it’s brand new</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When new features drop, not everyone has time to jump on top of them and start looking at stuff. That’s what consultants with nothing better to do are for.</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 xml:space="preserve">I’ve been excited about this feature since talking to The Honorable Joseph Q. Sack, Esq. about it at PASS last October. My pupils dilated like I just found the bottom of a bottle of </w:t>
            </w:r>
            <w:proofErr w:type="spellStart"/>
            <w:r>
              <w:rPr>
                <w:rFonts w:ascii="Arial" w:hAnsi="Arial" w:cs="Arial"/>
                <w:color w:val="000000"/>
                <w:sz w:val="21"/>
                <w:szCs w:val="21"/>
              </w:rPr>
              <w:t>Laphroaig</w:t>
            </w:r>
            <w:proofErr w:type="spellEnd"/>
            <w:r>
              <w:rPr>
                <w:rFonts w:ascii="Arial" w:hAnsi="Arial" w:cs="Arial"/>
                <w:color w:val="000000"/>
                <w:sz w:val="21"/>
                <w:szCs w:val="21"/>
              </w:rPr>
              <w:t xml:space="preserve"> 18.</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Let’s look at the Adaptive Join process in a way that most of you will eventually see it: in a query plan. Query Plan. Should I capitalize that? The jury is out.</w:t>
            </w:r>
          </w:p>
          <w:p w:rsidR="00B7679C" w:rsidRDefault="00B7679C">
            <w:pPr>
              <w:pStyle w:val="Heading3"/>
              <w:rPr>
                <w:rFonts w:eastAsia="Times New Roman"/>
              </w:rPr>
            </w:pPr>
            <w:r>
              <w:rPr>
                <w:rFonts w:eastAsia="Times New Roman"/>
              </w:rPr>
              <w:t>The Operator</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This is what the operator itself looks like:</w:t>
            </w:r>
          </w:p>
          <w:p w:rsidR="00B7679C" w:rsidRDefault="00B7679C">
            <w:pPr>
              <w:shd w:val="clear" w:color="auto" w:fill="F3F3F3"/>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drawing>
                <wp:inline distT="0" distB="0" distL="0" distR="0">
                  <wp:extent cx="1115060" cy="449580"/>
                  <wp:effectExtent l="0" t="0" r="8890" b="7620"/>
                  <wp:docPr id="4" name="Picture 4" descr="https://www.brentozar.com/wp-content/uploads/2017/12/16-2017-04-27_17-27-2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entozar.com/wp-content/uploads/2017/12/16-2017-04-27_17-27-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060" cy="449580"/>
                          </a:xfrm>
                          <a:prstGeom prst="rect">
                            <a:avLst/>
                          </a:prstGeom>
                          <a:noFill/>
                          <a:ln>
                            <a:noFill/>
                          </a:ln>
                        </pic:spPr>
                      </pic:pic>
                    </a:graphicData>
                  </a:graphic>
                </wp:inline>
              </w:drawing>
            </w:r>
          </w:p>
          <w:p w:rsidR="00B7679C" w:rsidRDefault="00B7679C">
            <w:pPr>
              <w:pStyle w:val="wp-caption-text"/>
              <w:shd w:val="clear" w:color="auto" w:fill="F3F3F3"/>
              <w:spacing w:before="0" w:beforeAutospacing="0" w:after="0" w:afterAutospacing="0" w:line="360" w:lineRule="auto"/>
              <w:jc w:val="center"/>
              <w:rPr>
                <w:rFonts w:ascii="Arial" w:hAnsi="Arial" w:cs="Arial"/>
                <w:color w:val="000000"/>
                <w:sz w:val="21"/>
                <w:szCs w:val="21"/>
              </w:rPr>
            </w:pPr>
            <w:r>
              <w:rPr>
                <w:rFonts w:ascii="Arial" w:hAnsi="Arial" w:cs="Arial"/>
                <w:color w:val="000000"/>
                <w:sz w:val="21"/>
                <w:szCs w:val="21"/>
              </w:rPr>
              <w:t>Greased Lightning</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 </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And as of CTP2 of 2017, this is the information available in the Adaptive Join operator itself.</w:t>
            </w:r>
          </w:p>
          <w:p w:rsidR="00B7679C" w:rsidRDefault="00B7679C">
            <w:pPr>
              <w:shd w:val="clear" w:color="auto" w:fill="F3F3F3"/>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lastRenderedPageBreak/>
              <w:drawing>
                <wp:inline distT="0" distB="0" distL="0" distR="0">
                  <wp:extent cx="2864485" cy="6257925"/>
                  <wp:effectExtent l="0" t="0" r="0" b="9525"/>
                  <wp:docPr id="3" name="Picture 3" descr="https://www.brentozar.com/wp-content/uploads/2017/04/14-2017-04-27_16-55-59.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rentozar.com/wp-content/uploads/2017/04/14-2017-04-27_16-55-5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485" cy="6257925"/>
                          </a:xfrm>
                          <a:prstGeom prst="rect">
                            <a:avLst/>
                          </a:prstGeom>
                          <a:noFill/>
                          <a:ln>
                            <a:noFill/>
                          </a:ln>
                        </pic:spPr>
                      </pic:pic>
                    </a:graphicData>
                  </a:graphic>
                </wp:inline>
              </w:drawing>
            </w:r>
          </w:p>
          <w:p w:rsidR="00B7679C" w:rsidRDefault="00B7679C">
            <w:pPr>
              <w:pStyle w:val="wp-caption-text"/>
              <w:shd w:val="clear" w:color="auto" w:fill="F3F3F3"/>
              <w:spacing w:before="0" w:beforeAutospacing="0" w:after="0" w:afterAutospacing="0" w:line="360" w:lineRule="auto"/>
              <w:jc w:val="center"/>
              <w:rPr>
                <w:rFonts w:ascii="Arial" w:hAnsi="Arial" w:cs="Arial"/>
                <w:color w:val="000000"/>
                <w:sz w:val="21"/>
                <w:szCs w:val="21"/>
              </w:rPr>
            </w:pPr>
            <w:r>
              <w:rPr>
                <w:rFonts w:ascii="Arial" w:hAnsi="Arial" w:cs="Arial"/>
                <w:color w:val="000000"/>
                <w:sz w:val="21"/>
                <w:szCs w:val="21"/>
              </w:rPr>
              <w:t>Evolution</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Some points of interest:</w:t>
            </w:r>
          </w:p>
          <w:p w:rsidR="00B7679C" w:rsidRDefault="00B7679C" w:rsidP="00AE6EE1">
            <w:pPr>
              <w:numPr>
                <w:ilvl w:val="0"/>
                <w:numId w:val="1"/>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Actual Join Type: doesn’t tell you whether it chose Hash or Nested Loops</w:t>
            </w:r>
          </w:p>
          <w:p w:rsidR="00B7679C" w:rsidRDefault="00B7679C" w:rsidP="00AE6EE1">
            <w:pPr>
              <w:numPr>
                <w:ilvl w:val="0"/>
                <w:numId w:val="1"/>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Estimated Join Type: Probably does</w:t>
            </w:r>
          </w:p>
          <w:p w:rsidR="00B7679C" w:rsidRDefault="00B7679C" w:rsidP="00AE6EE1">
            <w:pPr>
              <w:numPr>
                <w:ilvl w:val="0"/>
                <w:numId w:val="1"/>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lastRenderedPageBreak/>
              <w:t>Adaptive Threshold Rows: If the number of rows crosses this boundary, Join choice will change. Over will be Hash, under will be Nested Loops.</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The rest is fairly self-explanatory and is the usual stuff in query plans.</w:t>
            </w:r>
          </w:p>
          <w:p w:rsidR="00B7679C" w:rsidRDefault="00B7679C">
            <w:pPr>
              <w:pStyle w:val="Heading3"/>
              <w:rPr>
                <w:rFonts w:eastAsia="Times New Roman"/>
              </w:rPr>
            </w:pPr>
            <w:r>
              <w:rPr>
                <w:rFonts w:eastAsia="Times New Roman"/>
              </w:rPr>
              <w:t>The Plan</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Each Adaptive Join plan will have a branch for each path the optimizer can choose.</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In our case, the Index Scan/Hash Join plan is the first path, and the Index Seek/Nested Loops Join is the second path.</w:t>
            </w:r>
          </w:p>
          <w:p w:rsidR="00B7679C" w:rsidRDefault="00B7679C">
            <w:pPr>
              <w:shd w:val="clear" w:color="auto" w:fill="F3F3F3"/>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drawing>
                <wp:inline distT="0" distB="0" distL="0" distR="0">
                  <wp:extent cx="7135495" cy="3091815"/>
                  <wp:effectExtent l="0" t="0" r="8255" b="0"/>
                  <wp:docPr id="2" name="Picture 2" descr="https://www.brentozar.com/wp-content/uploads/2017/04/15-2017-04-27_17-02-4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rentozar.com/wp-content/uploads/2017/04/15-2017-04-27_17-02-4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5495" cy="3091815"/>
                          </a:xfrm>
                          <a:prstGeom prst="rect">
                            <a:avLst/>
                          </a:prstGeom>
                          <a:noFill/>
                          <a:ln>
                            <a:noFill/>
                          </a:ln>
                        </pic:spPr>
                      </pic:pic>
                    </a:graphicData>
                  </a:graphic>
                </wp:inline>
              </w:drawing>
            </w:r>
          </w:p>
          <w:p w:rsidR="00B7679C" w:rsidRDefault="00B7679C">
            <w:pPr>
              <w:pStyle w:val="wp-caption-text"/>
              <w:shd w:val="clear" w:color="auto" w:fill="F3F3F3"/>
              <w:spacing w:before="0" w:beforeAutospacing="0" w:after="0" w:afterAutospacing="0" w:line="360" w:lineRule="auto"/>
              <w:jc w:val="center"/>
              <w:rPr>
                <w:rFonts w:ascii="Arial" w:hAnsi="Arial" w:cs="Arial"/>
                <w:color w:val="000000"/>
                <w:sz w:val="21"/>
                <w:szCs w:val="21"/>
              </w:rPr>
            </w:pPr>
            <w:proofErr w:type="spellStart"/>
            <w:r>
              <w:rPr>
                <w:rFonts w:ascii="Arial" w:hAnsi="Arial" w:cs="Arial"/>
                <w:color w:val="000000"/>
                <w:sz w:val="21"/>
                <w:szCs w:val="21"/>
              </w:rPr>
              <w:t>Hekaton</w:t>
            </w:r>
            <w:proofErr w:type="spellEnd"/>
            <w:r>
              <w:rPr>
                <w:rFonts w:ascii="Arial" w:hAnsi="Arial" w:cs="Arial"/>
                <w:color w:val="000000"/>
                <w:sz w:val="21"/>
                <w:szCs w:val="21"/>
              </w:rPr>
              <w:t xml:space="preserve"> doesn’t even have query plans</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Inside the plan, there are a couple visual cues that let you know which path the query took.</w:t>
            </w:r>
          </w:p>
          <w:p w:rsidR="00B7679C" w:rsidRDefault="00B7679C" w:rsidP="00AE6EE1">
            <w:pPr>
              <w:numPr>
                <w:ilvl w:val="0"/>
                <w:numId w:val="2"/>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The width of the lines: the wider line likely had data flow through it</w:t>
            </w:r>
          </w:p>
          <w:p w:rsidR="00B7679C" w:rsidRDefault="00B7679C" w:rsidP="00AE6EE1">
            <w:pPr>
              <w:numPr>
                <w:ilvl w:val="0"/>
                <w:numId w:val="2"/>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The number of executions line in the tool tip for the index access: So far as I’ve seen, the path the query chooses will have &gt; 0, and the path the query didn’t choose will have 0 here.</w:t>
            </w:r>
          </w:p>
          <w:p w:rsidR="00B7679C" w:rsidRDefault="00B7679C">
            <w:pPr>
              <w:shd w:val="clear" w:color="auto" w:fill="F3F3F3"/>
              <w:spacing w:line="360" w:lineRule="auto"/>
              <w:jc w:val="center"/>
              <w:rPr>
                <w:rFonts w:ascii="Arial" w:eastAsia="Times New Roman" w:hAnsi="Arial" w:cs="Arial"/>
                <w:color w:val="000000"/>
                <w:sz w:val="21"/>
                <w:szCs w:val="21"/>
              </w:rPr>
            </w:pPr>
            <w:r>
              <w:rPr>
                <w:rFonts w:ascii="Arial" w:eastAsia="Times New Roman" w:hAnsi="Arial" w:cs="Arial"/>
                <w:noProof/>
                <w:color w:val="EF4135"/>
                <w:sz w:val="21"/>
                <w:szCs w:val="21"/>
              </w:rPr>
              <w:lastRenderedPageBreak/>
              <w:drawing>
                <wp:inline distT="0" distB="0" distL="0" distR="0">
                  <wp:extent cx="3229610" cy="5295900"/>
                  <wp:effectExtent l="0" t="0" r="8890" b="0"/>
                  <wp:docPr id="1" name="Picture 1" descr="https://www.brentozar.com/wp-content/uploads/2017/12/06-2017-04-27_17-23-46.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rentozar.com/wp-content/uploads/2017/12/06-2017-04-27_17-23-4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5295900"/>
                          </a:xfrm>
                          <a:prstGeom prst="rect">
                            <a:avLst/>
                          </a:prstGeom>
                          <a:noFill/>
                          <a:ln>
                            <a:noFill/>
                          </a:ln>
                        </pic:spPr>
                      </pic:pic>
                    </a:graphicData>
                  </a:graphic>
                </wp:inline>
              </w:drawing>
            </w:r>
          </w:p>
          <w:p w:rsidR="00B7679C" w:rsidRDefault="00B7679C">
            <w:pPr>
              <w:pStyle w:val="wp-caption-text"/>
              <w:shd w:val="clear" w:color="auto" w:fill="F3F3F3"/>
              <w:spacing w:before="0" w:beforeAutospacing="0" w:after="0" w:afterAutospacing="0" w:line="360" w:lineRule="auto"/>
              <w:jc w:val="center"/>
              <w:rPr>
                <w:rFonts w:ascii="Arial" w:hAnsi="Arial" w:cs="Arial"/>
                <w:color w:val="000000"/>
                <w:sz w:val="21"/>
                <w:szCs w:val="21"/>
              </w:rPr>
            </w:pPr>
            <w:r>
              <w:rPr>
                <w:rFonts w:ascii="Arial" w:hAnsi="Arial" w:cs="Arial"/>
                <w:color w:val="000000"/>
                <w:sz w:val="21"/>
                <w:szCs w:val="21"/>
              </w:rPr>
              <w:t>Best Execution Ever.</w:t>
            </w:r>
          </w:p>
          <w:p w:rsidR="00B7679C" w:rsidRDefault="00B7679C">
            <w:pPr>
              <w:pStyle w:val="Heading3"/>
              <w:rPr>
                <w:rFonts w:eastAsia="Times New Roman"/>
              </w:rPr>
            </w:pPr>
            <w:proofErr w:type="spellStart"/>
            <w:r>
              <w:rPr>
                <w:rFonts w:eastAsia="Times New Roman"/>
              </w:rPr>
              <w:t>Misc</w:t>
            </w:r>
            <w:proofErr w:type="spellEnd"/>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In other posts I’ve mentioned stuff! And things. I’m going to bring it all together here.</w:t>
            </w:r>
          </w:p>
          <w:p w:rsidR="00B7679C" w:rsidRDefault="00B7679C" w:rsidP="00AE6EE1">
            <w:pPr>
              <w:numPr>
                <w:ilvl w:val="0"/>
                <w:numId w:val="3"/>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You need CTP2 of SQL Server 2017 to use Adaptive Joins (for now)</w:t>
            </w:r>
          </w:p>
          <w:p w:rsidR="00B7679C" w:rsidRDefault="00B7679C" w:rsidP="00AE6EE1">
            <w:pPr>
              <w:numPr>
                <w:ilvl w:val="0"/>
                <w:numId w:val="3"/>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At least one table has to use a </w:t>
            </w:r>
            <w:proofErr w:type="spellStart"/>
            <w:r>
              <w:rPr>
                <w:rFonts w:ascii="Arial" w:eastAsia="Times New Roman" w:hAnsi="Arial" w:cs="Arial"/>
                <w:color w:val="000000"/>
                <w:sz w:val="21"/>
                <w:szCs w:val="21"/>
              </w:rPr>
              <w:t>ColumnStore</w:t>
            </w:r>
            <w:proofErr w:type="spellEnd"/>
            <w:r>
              <w:rPr>
                <w:rFonts w:ascii="Arial" w:eastAsia="Times New Roman" w:hAnsi="Arial" w:cs="Arial"/>
                <w:color w:val="000000"/>
                <w:sz w:val="21"/>
                <w:szCs w:val="21"/>
              </w:rPr>
              <w:t xml:space="preserve"> index (for now)</w:t>
            </w:r>
          </w:p>
          <w:p w:rsidR="00B7679C" w:rsidRDefault="00B7679C" w:rsidP="00AE6EE1">
            <w:pPr>
              <w:numPr>
                <w:ilvl w:val="0"/>
                <w:numId w:val="3"/>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Database compatibility has to be 140 (for now)</w:t>
            </w:r>
          </w:p>
          <w:p w:rsidR="00B7679C" w:rsidRDefault="00B7679C" w:rsidP="00AE6EE1">
            <w:pPr>
              <w:numPr>
                <w:ilvl w:val="0"/>
                <w:numId w:val="3"/>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You need to be using SSMS 2017 to see the Adaptive Join operator in graphical query plans (you can see it in SET STATISTICS XML ON otherwise, it’s text only)</w:t>
            </w:r>
          </w:p>
          <w:p w:rsidR="00B7679C" w:rsidRDefault="00B7679C" w:rsidP="00AE6EE1">
            <w:pPr>
              <w:numPr>
                <w:ilvl w:val="0"/>
                <w:numId w:val="3"/>
              </w:numPr>
              <w:spacing w:before="100" w:beforeAutospacing="1" w:after="100" w:afterAutospacing="1"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Right now, only Nested Loops and Hash Join are supported (my best guess is that Merge </w:t>
            </w:r>
            <w:r>
              <w:rPr>
                <w:rFonts w:ascii="Arial" w:eastAsia="Times New Roman" w:hAnsi="Arial" w:cs="Arial"/>
                <w:color w:val="000000"/>
                <w:sz w:val="21"/>
                <w:szCs w:val="21"/>
              </w:rPr>
              <w:lastRenderedPageBreak/>
              <w:t>Join was left out because of the potential cost of having to inject a Sort operator into the plan)</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Whew. Hey. That’s it. Go home.</w:t>
            </w:r>
          </w:p>
          <w:p w:rsidR="00B7679C" w:rsidRDefault="00B7679C">
            <w:pPr>
              <w:pStyle w:val="NormalWeb"/>
              <w:spacing w:line="360" w:lineRule="auto"/>
              <w:rPr>
                <w:rFonts w:ascii="Arial" w:hAnsi="Arial" w:cs="Arial"/>
                <w:color w:val="000000"/>
                <w:sz w:val="21"/>
                <w:szCs w:val="21"/>
              </w:rPr>
            </w:pPr>
            <w:r>
              <w:rPr>
                <w:rFonts w:ascii="Arial" w:hAnsi="Arial" w:cs="Arial"/>
                <w:color w:val="000000"/>
                <w:sz w:val="21"/>
                <w:szCs w:val="21"/>
              </w:rPr>
              <w:t>Thanks for reading!</w:t>
            </w:r>
          </w:p>
          <w:p w:rsidR="00B7679C" w:rsidRDefault="00B7679C">
            <w:pPr>
              <w:pStyle w:val="NormalWeb"/>
              <w:spacing w:line="360" w:lineRule="auto"/>
              <w:rPr>
                <w:rFonts w:ascii="Arial" w:hAnsi="Arial" w:cs="Arial"/>
                <w:color w:val="000000"/>
                <w:sz w:val="21"/>
                <w:szCs w:val="21"/>
              </w:rPr>
            </w:pPr>
            <w:r>
              <w:rPr>
                <w:rStyle w:val="Strong"/>
                <w:rFonts w:ascii="Arial" w:hAnsi="Arial" w:cs="Arial"/>
                <w:color w:val="000000"/>
                <w:sz w:val="21"/>
                <w:szCs w:val="21"/>
              </w:rPr>
              <w:t>Brent says:</w:t>
            </w:r>
            <w:r>
              <w:rPr>
                <w:rFonts w:ascii="Arial" w:hAnsi="Arial" w:cs="Arial"/>
                <w:color w:val="000000"/>
                <w:sz w:val="21"/>
                <w:szCs w:val="21"/>
              </w:rPr>
              <w:t xml:space="preserve"> this has interesting implications for index-tracking DMVs like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"http://brentozar.us2.list-manage1.com/track/click?u=9082566fb63d87be35c0662bc&amp;id=89d1949420&amp;e=b137e91a2b" </w:instrText>
            </w:r>
            <w:r>
              <w:rPr>
                <w:rFonts w:ascii="Arial" w:hAnsi="Arial" w:cs="Arial"/>
                <w:color w:val="000000"/>
                <w:sz w:val="21"/>
                <w:szCs w:val="21"/>
              </w:rPr>
              <w:fldChar w:fldCharType="separate"/>
            </w:r>
            <w:r>
              <w:rPr>
                <w:rStyle w:val="Hyperlink"/>
                <w:color w:val="EF4135"/>
                <w:sz w:val="21"/>
                <w:szCs w:val="21"/>
              </w:rPr>
              <w:t>sys.dm_db_index_usage_stats</w:t>
            </w:r>
            <w:proofErr w:type="spellEnd"/>
            <w:r>
              <w:rPr>
                <w:rFonts w:ascii="Arial" w:hAnsi="Arial" w:cs="Arial"/>
                <w:color w:val="000000"/>
                <w:sz w:val="21"/>
                <w:szCs w:val="21"/>
              </w:rPr>
              <w:fldChar w:fldCharType="end"/>
            </w:r>
            <w:r>
              <w:rPr>
                <w:rFonts w:ascii="Arial" w:hAnsi="Arial" w:cs="Arial"/>
                <w:color w:val="000000"/>
                <w:sz w:val="21"/>
                <w:szCs w:val="21"/>
              </w:rPr>
              <w:t>. In the past, I’ve explained that DMV as “counting the number of times a plan with that index in it has executed,” but I’m going to have to dig deeper now that it shows the same index twice here with two different operations (a seek and a scan.)</w:t>
            </w:r>
          </w:p>
          <w:p w:rsidR="00B7679C" w:rsidRDefault="00B7679C">
            <w:pPr>
              <w:pStyle w:val="Heading3"/>
              <w:rPr>
                <w:rFonts w:eastAsia="Times New Roman"/>
              </w:rPr>
            </w:pPr>
            <w:hyperlink r:id="rId14" w:history="1">
              <w:r>
                <w:rPr>
                  <w:rStyle w:val="Hyperlink"/>
                  <w:rFonts w:eastAsia="Times New Roman"/>
                  <w:b w:val="0"/>
                  <w:bCs w:val="0"/>
                  <w:color w:val="EF4135"/>
                </w:rPr>
                <w:t>Read the comments.</w:t>
              </w:r>
            </w:hyperlink>
          </w:p>
        </w:tc>
      </w:tr>
    </w:tbl>
    <w:p w:rsidR="000556D8" w:rsidRDefault="000556D8"/>
    <w:p w:rsidR="00B7679C" w:rsidRDefault="00B7679C"/>
    <w:sectPr w:rsidR="00B7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767E4"/>
    <w:multiLevelType w:val="multilevel"/>
    <w:tmpl w:val="D3A4C9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4A177DE"/>
    <w:multiLevelType w:val="multilevel"/>
    <w:tmpl w:val="A7F01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B7C244C"/>
    <w:multiLevelType w:val="multilevel"/>
    <w:tmpl w:val="66066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79C"/>
    <w:rsid w:val="000556D8"/>
    <w:rsid w:val="00B7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9C"/>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B7679C"/>
    <w:pPr>
      <w:spacing w:after="150"/>
      <w:outlineLvl w:val="1"/>
    </w:pPr>
    <w:rPr>
      <w:rFonts w:ascii="Arial" w:hAnsi="Arial" w:cs="Arial"/>
      <w:b/>
      <w:bCs/>
      <w:color w:val="000000"/>
      <w:sz w:val="33"/>
      <w:szCs w:val="33"/>
    </w:rPr>
  </w:style>
  <w:style w:type="paragraph" w:styleId="Heading3">
    <w:name w:val="heading 3"/>
    <w:basedOn w:val="Normal"/>
    <w:link w:val="Heading3Char"/>
    <w:uiPriority w:val="9"/>
    <w:unhideWhenUsed/>
    <w:qFormat/>
    <w:rsid w:val="00B7679C"/>
    <w:pPr>
      <w:spacing w:after="150"/>
      <w:outlineLvl w:val="2"/>
    </w:pPr>
    <w:rPr>
      <w:rFonts w:ascii="Arial" w:hAnsi="Arial" w:cs="Arial"/>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679C"/>
    <w:rPr>
      <w:rFonts w:ascii="Arial" w:hAnsi="Arial" w:cs="Arial"/>
      <w:b/>
      <w:bCs/>
      <w:color w:val="000000"/>
      <w:sz w:val="33"/>
      <w:szCs w:val="33"/>
    </w:rPr>
  </w:style>
  <w:style w:type="character" w:customStyle="1" w:styleId="Heading3Char">
    <w:name w:val="Heading 3 Char"/>
    <w:basedOn w:val="DefaultParagraphFont"/>
    <w:link w:val="Heading3"/>
    <w:uiPriority w:val="9"/>
    <w:rsid w:val="00B7679C"/>
    <w:rPr>
      <w:rFonts w:ascii="Arial" w:hAnsi="Arial" w:cs="Arial"/>
      <w:b/>
      <w:bCs/>
      <w:color w:val="000000"/>
      <w:sz w:val="27"/>
      <w:szCs w:val="27"/>
    </w:rPr>
  </w:style>
  <w:style w:type="character" w:styleId="Hyperlink">
    <w:name w:val="Hyperlink"/>
    <w:basedOn w:val="DefaultParagraphFont"/>
    <w:uiPriority w:val="99"/>
    <w:semiHidden/>
    <w:unhideWhenUsed/>
    <w:rsid w:val="00B7679C"/>
    <w:rPr>
      <w:color w:val="0000FF" w:themeColor="hyperlink"/>
      <w:u w:val="single"/>
    </w:rPr>
  </w:style>
  <w:style w:type="paragraph" w:styleId="NormalWeb">
    <w:name w:val="Normal (Web)"/>
    <w:basedOn w:val="Normal"/>
    <w:uiPriority w:val="99"/>
    <w:semiHidden/>
    <w:unhideWhenUsed/>
    <w:rsid w:val="00B7679C"/>
    <w:pPr>
      <w:spacing w:before="100" w:beforeAutospacing="1" w:after="100" w:afterAutospacing="1"/>
    </w:pPr>
  </w:style>
  <w:style w:type="paragraph" w:customStyle="1" w:styleId="wp-caption-text">
    <w:name w:val="wp-caption-text"/>
    <w:basedOn w:val="Normal"/>
    <w:uiPriority w:val="99"/>
    <w:semiHidden/>
    <w:rsid w:val="00B7679C"/>
    <w:pPr>
      <w:spacing w:before="100" w:beforeAutospacing="1" w:after="100" w:afterAutospacing="1"/>
    </w:pPr>
  </w:style>
  <w:style w:type="character" w:styleId="Strong">
    <w:name w:val="Strong"/>
    <w:basedOn w:val="DefaultParagraphFont"/>
    <w:uiPriority w:val="22"/>
    <w:qFormat/>
    <w:rsid w:val="00B7679C"/>
    <w:rPr>
      <w:b/>
      <w:bCs/>
    </w:rPr>
  </w:style>
  <w:style w:type="paragraph" w:styleId="BalloonText">
    <w:name w:val="Balloon Text"/>
    <w:basedOn w:val="Normal"/>
    <w:link w:val="BalloonTextChar"/>
    <w:uiPriority w:val="99"/>
    <w:semiHidden/>
    <w:unhideWhenUsed/>
    <w:rsid w:val="00B7679C"/>
    <w:rPr>
      <w:rFonts w:ascii="Tahoma" w:hAnsi="Tahoma" w:cs="Tahoma"/>
      <w:sz w:val="16"/>
      <w:szCs w:val="16"/>
    </w:rPr>
  </w:style>
  <w:style w:type="character" w:customStyle="1" w:styleId="BalloonTextChar">
    <w:name w:val="Balloon Text Char"/>
    <w:basedOn w:val="DefaultParagraphFont"/>
    <w:link w:val="BalloonText"/>
    <w:uiPriority w:val="99"/>
    <w:semiHidden/>
    <w:rsid w:val="00B767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79C"/>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B7679C"/>
    <w:pPr>
      <w:spacing w:after="150"/>
      <w:outlineLvl w:val="1"/>
    </w:pPr>
    <w:rPr>
      <w:rFonts w:ascii="Arial" w:hAnsi="Arial" w:cs="Arial"/>
      <w:b/>
      <w:bCs/>
      <w:color w:val="000000"/>
      <w:sz w:val="33"/>
      <w:szCs w:val="33"/>
    </w:rPr>
  </w:style>
  <w:style w:type="paragraph" w:styleId="Heading3">
    <w:name w:val="heading 3"/>
    <w:basedOn w:val="Normal"/>
    <w:link w:val="Heading3Char"/>
    <w:uiPriority w:val="9"/>
    <w:unhideWhenUsed/>
    <w:qFormat/>
    <w:rsid w:val="00B7679C"/>
    <w:pPr>
      <w:spacing w:after="150"/>
      <w:outlineLvl w:val="2"/>
    </w:pPr>
    <w:rPr>
      <w:rFonts w:ascii="Arial" w:hAnsi="Arial" w:cs="Arial"/>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679C"/>
    <w:rPr>
      <w:rFonts w:ascii="Arial" w:hAnsi="Arial" w:cs="Arial"/>
      <w:b/>
      <w:bCs/>
      <w:color w:val="000000"/>
      <w:sz w:val="33"/>
      <w:szCs w:val="33"/>
    </w:rPr>
  </w:style>
  <w:style w:type="character" w:customStyle="1" w:styleId="Heading3Char">
    <w:name w:val="Heading 3 Char"/>
    <w:basedOn w:val="DefaultParagraphFont"/>
    <w:link w:val="Heading3"/>
    <w:uiPriority w:val="9"/>
    <w:rsid w:val="00B7679C"/>
    <w:rPr>
      <w:rFonts w:ascii="Arial" w:hAnsi="Arial" w:cs="Arial"/>
      <w:b/>
      <w:bCs/>
      <w:color w:val="000000"/>
      <w:sz w:val="27"/>
      <w:szCs w:val="27"/>
    </w:rPr>
  </w:style>
  <w:style w:type="character" w:styleId="Hyperlink">
    <w:name w:val="Hyperlink"/>
    <w:basedOn w:val="DefaultParagraphFont"/>
    <w:uiPriority w:val="99"/>
    <w:semiHidden/>
    <w:unhideWhenUsed/>
    <w:rsid w:val="00B7679C"/>
    <w:rPr>
      <w:color w:val="0000FF" w:themeColor="hyperlink"/>
      <w:u w:val="single"/>
    </w:rPr>
  </w:style>
  <w:style w:type="paragraph" w:styleId="NormalWeb">
    <w:name w:val="Normal (Web)"/>
    <w:basedOn w:val="Normal"/>
    <w:uiPriority w:val="99"/>
    <w:semiHidden/>
    <w:unhideWhenUsed/>
    <w:rsid w:val="00B7679C"/>
    <w:pPr>
      <w:spacing w:before="100" w:beforeAutospacing="1" w:after="100" w:afterAutospacing="1"/>
    </w:pPr>
  </w:style>
  <w:style w:type="paragraph" w:customStyle="1" w:styleId="wp-caption-text">
    <w:name w:val="wp-caption-text"/>
    <w:basedOn w:val="Normal"/>
    <w:uiPriority w:val="99"/>
    <w:semiHidden/>
    <w:rsid w:val="00B7679C"/>
    <w:pPr>
      <w:spacing w:before="100" w:beforeAutospacing="1" w:after="100" w:afterAutospacing="1"/>
    </w:pPr>
  </w:style>
  <w:style w:type="character" w:styleId="Strong">
    <w:name w:val="Strong"/>
    <w:basedOn w:val="DefaultParagraphFont"/>
    <w:uiPriority w:val="22"/>
    <w:qFormat/>
    <w:rsid w:val="00B7679C"/>
    <w:rPr>
      <w:b/>
      <w:bCs/>
    </w:rPr>
  </w:style>
  <w:style w:type="paragraph" w:styleId="BalloonText">
    <w:name w:val="Balloon Text"/>
    <w:basedOn w:val="Normal"/>
    <w:link w:val="BalloonTextChar"/>
    <w:uiPriority w:val="99"/>
    <w:semiHidden/>
    <w:unhideWhenUsed/>
    <w:rsid w:val="00B7679C"/>
    <w:rPr>
      <w:rFonts w:ascii="Tahoma" w:hAnsi="Tahoma" w:cs="Tahoma"/>
      <w:sz w:val="16"/>
      <w:szCs w:val="16"/>
    </w:rPr>
  </w:style>
  <w:style w:type="character" w:customStyle="1" w:styleId="BalloonTextChar">
    <w:name w:val="Balloon Text Char"/>
    <w:basedOn w:val="DefaultParagraphFont"/>
    <w:link w:val="BalloonText"/>
    <w:uiPriority w:val="99"/>
    <w:semiHidden/>
    <w:rsid w:val="00B767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ntozar.us2.list-manage1.com/track/click?u=9082566fb63d87be35c0662bc&amp;id=d8d96b7dca&amp;e=b137e91a2b"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brentozar.us2.list-manage.com/track/click?u=9082566fb63d87be35c0662bc&amp;id=c233091309&amp;e=b137e91a2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rentozar.us2.list-manage.com/track/click?u=9082566fb63d87be35c0662bc&amp;id=5def87362c&amp;e=b137e91a2b"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rentozar.us2.list-manage2.com/track/click?u=9082566fb63d87be35c0662bc&amp;id=75fd08a928&amp;e=b137e91a2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rentozar.us2.list-manage.com/track/click?u=9082566fb63d87be35c0662bc&amp;id=348834f6ce&amp;e=b137e91a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2017-05-03T17:12:00Z</dcterms:created>
  <dcterms:modified xsi:type="dcterms:W3CDTF">2017-05-03T17:12:00Z</dcterms:modified>
</cp:coreProperties>
</file>