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579" w:rsidRDefault="00F96579"/>
    <w:bookmarkStart w:id="0" w:name="_GoBack"/>
    <w:p w:rsidR="0049731F" w:rsidRPr="0049731F" w:rsidRDefault="0049731F" w:rsidP="0049731F">
      <w:pPr>
        <w:rPr>
          <w:b/>
          <w:bCs/>
        </w:rPr>
      </w:pPr>
      <w:r w:rsidRPr="0049731F">
        <w:rPr>
          <w:b/>
          <w:bCs/>
        </w:rPr>
        <w:fldChar w:fldCharType="begin"/>
      </w:r>
      <w:r w:rsidRPr="0049731F">
        <w:rPr>
          <w:b/>
          <w:bCs/>
        </w:rPr>
        <w:instrText xml:space="preserve"> HYPERLINK "http://www.sqlservercentral.com/blogs/malas-data-blog/2016/11/21/associative-analytics-two-sample-t-test/" </w:instrText>
      </w:r>
      <w:r w:rsidRPr="0049731F">
        <w:rPr>
          <w:b/>
          <w:bCs/>
        </w:rPr>
        <w:fldChar w:fldCharType="separate"/>
      </w:r>
      <w:r w:rsidRPr="0049731F">
        <w:rPr>
          <w:rStyle w:val="Hyperlink"/>
          <w:b/>
          <w:bCs/>
        </w:rPr>
        <w:t>Associative Analytics: Two sample T Test</w:t>
      </w:r>
      <w:r w:rsidRPr="0049731F">
        <w:fldChar w:fldCharType="end"/>
      </w:r>
    </w:p>
    <w:bookmarkEnd w:id="0"/>
    <w:p w:rsidR="0049731F" w:rsidRDefault="0049731F" w:rsidP="0049731F">
      <w:r w:rsidRPr="0049731F">
        <w:t xml:space="preserve">Posted on 21 November 2016 </w:t>
      </w:r>
    </w:p>
    <w:p w:rsidR="0049731F" w:rsidRDefault="0049731F" w:rsidP="0049731F">
      <w:r>
        <w:t xml:space="preserve">FROM:  </w:t>
      </w:r>
      <w:hyperlink r:id="rId6" w:history="1">
        <w:r w:rsidRPr="00195E9B">
          <w:rPr>
            <w:rStyle w:val="Hyperlink"/>
          </w:rPr>
          <w:t>http://www.sqlservercentral.com/blogs/malas-data-blog/2016/11/21/associative-analytics-two-sample-t-test/</w:t>
        </w:r>
      </w:hyperlink>
    </w:p>
    <w:p w:rsidR="0049731F" w:rsidRPr="0049731F" w:rsidRDefault="0049731F" w:rsidP="0049731F">
      <w:r w:rsidRPr="0049731F">
        <w:t xml:space="preserve">In the previous </w:t>
      </w:r>
      <w:hyperlink r:id="rId7" w:tgtFrame="_blank" w:history="1">
        <w:r w:rsidRPr="0049731F">
          <w:rPr>
            <w:rStyle w:val="Hyperlink"/>
          </w:rPr>
          <w:t>post</w:t>
        </w:r>
      </w:hyperlink>
      <w:r w:rsidRPr="0049731F">
        <w:t xml:space="preserve"> we looked at a one way T-Test. A one way </w:t>
      </w:r>
      <w:proofErr w:type="spellStart"/>
      <w:r w:rsidRPr="0049731F">
        <w:t>T</w:t>
      </w:r>
      <w:proofErr w:type="spellEnd"/>
      <w:r w:rsidRPr="0049731F">
        <w:t xml:space="preserve"> Test helped us determine if a selected sample was indeed truly representative of the larger population. A Two way </w:t>
      </w:r>
      <w:proofErr w:type="spellStart"/>
      <w:r w:rsidRPr="0049731F">
        <w:t>T</w:t>
      </w:r>
      <w:proofErr w:type="spellEnd"/>
      <w:r w:rsidRPr="0049731F">
        <w:t xml:space="preserve"> Test goes a step further – it helps us determine if both samples came from the same population, or if their average mean equals zero.</w:t>
      </w:r>
    </w:p>
    <w:p w:rsidR="0049731F" w:rsidRPr="0049731F" w:rsidRDefault="0049731F" w:rsidP="0049731F">
      <w:r w:rsidRPr="0049731F">
        <w:t xml:space="preserve">I am using a similar example as I did in the earlier post – but with two people. There are two walkers – A and B. They want to know if having a heavy meal has any influence on walking. Below are how many steps they took the week following thanksgiving – </w:t>
      </w:r>
      <w:proofErr w:type="gramStart"/>
      <w:r w:rsidRPr="0049731F">
        <w:t>I ,</w:t>
      </w:r>
      <w:proofErr w:type="gramEnd"/>
      <w:r w:rsidRPr="0049731F">
        <w:t xml:space="preserve"> by the way, did not indulge in a heavy thanksgiving meal, but she did. Our data is as below:</w:t>
      </w:r>
    </w:p>
    <w:tbl>
      <w:tblPr>
        <w:tblW w:w="8940" w:type="dxa"/>
        <w:tblCellSpacing w:w="15" w:type="dxa"/>
        <w:tblCellMar>
          <w:top w:w="15" w:type="dxa"/>
          <w:left w:w="15" w:type="dxa"/>
          <w:bottom w:w="15" w:type="dxa"/>
          <w:right w:w="15" w:type="dxa"/>
        </w:tblCellMar>
        <w:tblLook w:val="04A0" w:firstRow="1" w:lastRow="0" w:firstColumn="1" w:lastColumn="0" w:noHBand="0" w:noVBand="1"/>
      </w:tblPr>
      <w:tblGrid>
        <w:gridCol w:w="2212"/>
        <w:gridCol w:w="925"/>
        <w:gridCol w:w="967"/>
        <w:gridCol w:w="925"/>
        <w:gridCol w:w="960"/>
        <w:gridCol w:w="1023"/>
        <w:gridCol w:w="960"/>
        <w:gridCol w:w="968"/>
      </w:tblGrid>
      <w:tr w:rsidR="0049731F" w:rsidRPr="0049731F" w:rsidTr="0049731F">
        <w:trPr>
          <w:tblCellSpacing w:w="15" w:type="dxa"/>
        </w:trPr>
        <w:tc>
          <w:tcPr>
            <w:tcW w:w="2265" w:type="dxa"/>
            <w:vAlign w:val="center"/>
            <w:hideMark/>
          </w:tcPr>
          <w:p w:rsidR="0049731F" w:rsidRPr="0049731F" w:rsidRDefault="0049731F" w:rsidP="0049731F"/>
        </w:tc>
        <w:tc>
          <w:tcPr>
            <w:tcW w:w="915" w:type="dxa"/>
            <w:vAlign w:val="center"/>
            <w:hideMark/>
          </w:tcPr>
          <w:p w:rsidR="0049731F" w:rsidRPr="0049731F" w:rsidRDefault="0049731F" w:rsidP="0049731F">
            <w:r w:rsidRPr="0049731F">
              <w:t>Day 1</w:t>
            </w:r>
          </w:p>
        </w:tc>
        <w:tc>
          <w:tcPr>
            <w:tcW w:w="960" w:type="dxa"/>
            <w:vAlign w:val="center"/>
            <w:hideMark/>
          </w:tcPr>
          <w:p w:rsidR="0049731F" w:rsidRPr="0049731F" w:rsidRDefault="0049731F" w:rsidP="0049731F">
            <w:r w:rsidRPr="0049731F">
              <w:t>Day 2</w:t>
            </w:r>
          </w:p>
        </w:tc>
        <w:tc>
          <w:tcPr>
            <w:tcW w:w="915" w:type="dxa"/>
            <w:vAlign w:val="center"/>
            <w:hideMark/>
          </w:tcPr>
          <w:p w:rsidR="0049731F" w:rsidRPr="0049731F" w:rsidRDefault="0049731F" w:rsidP="0049731F">
            <w:r w:rsidRPr="0049731F">
              <w:t>Day 3</w:t>
            </w:r>
          </w:p>
        </w:tc>
        <w:tc>
          <w:tcPr>
            <w:tcW w:w="960" w:type="dxa"/>
            <w:vAlign w:val="center"/>
            <w:hideMark/>
          </w:tcPr>
          <w:p w:rsidR="0049731F" w:rsidRPr="0049731F" w:rsidRDefault="0049731F" w:rsidP="0049731F">
            <w:r w:rsidRPr="0049731F">
              <w:t>Day 4</w:t>
            </w:r>
          </w:p>
        </w:tc>
        <w:tc>
          <w:tcPr>
            <w:tcW w:w="1020" w:type="dxa"/>
            <w:vAlign w:val="center"/>
            <w:hideMark/>
          </w:tcPr>
          <w:p w:rsidR="0049731F" w:rsidRPr="0049731F" w:rsidRDefault="0049731F" w:rsidP="0049731F">
            <w:r w:rsidRPr="0049731F">
              <w:t>Day 5</w:t>
            </w:r>
          </w:p>
        </w:tc>
        <w:tc>
          <w:tcPr>
            <w:tcW w:w="960" w:type="dxa"/>
            <w:vAlign w:val="center"/>
            <w:hideMark/>
          </w:tcPr>
          <w:p w:rsidR="0049731F" w:rsidRPr="0049731F" w:rsidRDefault="0049731F" w:rsidP="0049731F">
            <w:r w:rsidRPr="0049731F">
              <w:t>Day 6</w:t>
            </w:r>
          </w:p>
        </w:tc>
        <w:tc>
          <w:tcPr>
            <w:tcW w:w="945" w:type="dxa"/>
            <w:vAlign w:val="center"/>
            <w:hideMark/>
          </w:tcPr>
          <w:p w:rsidR="0049731F" w:rsidRPr="0049731F" w:rsidRDefault="0049731F" w:rsidP="0049731F">
            <w:r w:rsidRPr="0049731F">
              <w:t>Day 7</w:t>
            </w:r>
          </w:p>
        </w:tc>
      </w:tr>
      <w:tr w:rsidR="0049731F" w:rsidRPr="0049731F" w:rsidTr="0049731F">
        <w:trPr>
          <w:tblCellSpacing w:w="15" w:type="dxa"/>
        </w:trPr>
        <w:tc>
          <w:tcPr>
            <w:tcW w:w="0" w:type="auto"/>
            <w:vAlign w:val="center"/>
            <w:hideMark/>
          </w:tcPr>
          <w:p w:rsidR="0049731F" w:rsidRPr="0049731F" w:rsidRDefault="0049731F" w:rsidP="0049731F">
            <w:r w:rsidRPr="0049731F">
              <w:t>Walker A</w:t>
            </w:r>
          </w:p>
        </w:tc>
        <w:tc>
          <w:tcPr>
            <w:tcW w:w="0" w:type="auto"/>
            <w:vAlign w:val="center"/>
            <w:hideMark/>
          </w:tcPr>
          <w:p w:rsidR="0049731F" w:rsidRPr="0049731F" w:rsidRDefault="0049731F" w:rsidP="0049731F">
            <w:r w:rsidRPr="0049731F">
              <w:t>10001</w:t>
            </w:r>
          </w:p>
        </w:tc>
        <w:tc>
          <w:tcPr>
            <w:tcW w:w="0" w:type="auto"/>
            <w:vAlign w:val="center"/>
            <w:hideMark/>
          </w:tcPr>
          <w:p w:rsidR="0049731F" w:rsidRPr="0049731F" w:rsidRDefault="0049731F" w:rsidP="0049731F">
            <w:r w:rsidRPr="0049731F">
              <w:t>10300</w:t>
            </w:r>
          </w:p>
        </w:tc>
        <w:tc>
          <w:tcPr>
            <w:tcW w:w="0" w:type="auto"/>
            <w:vAlign w:val="center"/>
            <w:hideMark/>
          </w:tcPr>
          <w:p w:rsidR="0049731F" w:rsidRPr="0049731F" w:rsidRDefault="0049731F" w:rsidP="0049731F">
            <w:r w:rsidRPr="0049731F">
              <w:t>10200</w:t>
            </w:r>
          </w:p>
        </w:tc>
        <w:tc>
          <w:tcPr>
            <w:tcW w:w="0" w:type="auto"/>
            <w:vAlign w:val="center"/>
            <w:hideMark/>
          </w:tcPr>
          <w:p w:rsidR="0049731F" w:rsidRPr="0049731F" w:rsidRDefault="0049731F" w:rsidP="0049731F">
            <w:r w:rsidRPr="0049731F">
              <w:t>9900</w:t>
            </w:r>
          </w:p>
        </w:tc>
        <w:tc>
          <w:tcPr>
            <w:tcW w:w="0" w:type="auto"/>
            <w:vAlign w:val="center"/>
            <w:hideMark/>
          </w:tcPr>
          <w:p w:rsidR="0049731F" w:rsidRPr="0049731F" w:rsidRDefault="0049731F" w:rsidP="0049731F">
            <w:r w:rsidRPr="0049731F">
              <w:t>10005</w:t>
            </w:r>
          </w:p>
        </w:tc>
        <w:tc>
          <w:tcPr>
            <w:tcW w:w="0" w:type="auto"/>
            <w:vAlign w:val="center"/>
            <w:hideMark/>
          </w:tcPr>
          <w:p w:rsidR="0049731F" w:rsidRPr="0049731F" w:rsidRDefault="0049731F" w:rsidP="0049731F">
            <w:r w:rsidRPr="0049731F">
              <w:t>9900</w:t>
            </w:r>
          </w:p>
        </w:tc>
        <w:tc>
          <w:tcPr>
            <w:tcW w:w="0" w:type="auto"/>
            <w:vAlign w:val="center"/>
            <w:hideMark/>
          </w:tcPr>
          <w:p w:rsidR="0049731F" w:rsidRPr="0049731F" w:rsidRDefault="0049731F" w:rsidP="0049731F">
            <w:r w:rsidRPr="0049731F">
              <w:t>10000</w:t>
            </w:r>
          </w:p>
        </w:tc>
      </w:tr>
      <w:tr w:rsidR="0049731F" w:rsidRPr="0049731F" w:rsidTr="0049731F">
        <w:trPr>
          <w:tblCellSpacing w:w="15" w:type="dxa"/>
        </w:trPr>
        <w:tc>
          <w:tcPr>
            <w:tcW w:w="0" w:type="auto"/>
            <w:vAlign w:val="center"/>
            <w:hideMark/>
          </w:tcPr>
          <w:p w:rsidR="0049731F" w:rsidRPr="0049731F" w:rsidRDefault="0049731F" w:rsidP="0049731F">
            <w:r w:rsidRPr="0049731F">
              <w:t>Walker B</w:t>
            </w:r>
          </w:p>
        </w:tc>
        <w:tc>
          <w:tcPr>
            <w:tcW w:w="0" w:type="auto"/>
            <w:vAlign w:val="center"/>
            <w:hideMark/>
          </w:tcPr>
          <w:p w:rsidR="0049731F" w:rsidRPr="0049731F" w:rsidRDefault="0049731F" w:rsidP="0049731F">
            <w:r w:rsidRPr="0049731F">
              <w:t>8000</w:t>
            </w:r>
          </w:p>
        </w:tc>
        <w:tc>
          <w:tcPr>
            <w:tcW w:w="0" w:type="auto"/>
            <w:vAlign w:val="center"/>
            <w:hideMark/>
          </w:tcPr>
          <w:p w:rsidR="0049731F" w:rsidRPr="0049731F" w:rsidRDefault="0049731F" w:rsidP="0049731F">
            <w:r w:rsidRPr="0049731F">
              <w:t>9200</w:t>
            </w:r>
          </w:p>
        </w:tc>
        <w:tc>
          <w:tcPr>
            <w:tcW w:w="0" w:type="auto"/>
            <w:vAlign w:val="center"/>
            <w:hideMark/>
          </w:tcPr>
          <w:p w:rsidR="0049731F" w:rsidRPr="0049731F" w:rsidRDefault="0049731F" w:rsidP="0049731F">
            <w:r w:rsidRPr="0049731F">
              <w:t>8200</w:t>
            </w:r>
          </w:p>
        </w:tc>
        <w:tc>
          <w:tcPr>
            <w:tcW w:w="0" w:type="auto"/>
            <w:vAlign w:val="center"/>
            <w:hideMark/>
          </w:tcPr>
          <w:p w:rsidR="0049731F" w:rsidRPr="0049731F" w:rsidRDefault="0049731F" w:rsidP="0049731F">
            <w:r w:rsidRPr="0049731F">
              <w:t>8900</w:t>
            </w:r>
          </w:p>
        </w:tc>
        <w:tc>
          <w:tcPr>
            <w:tcW w:w="0" w:type="auto"/>
            <w:vAlign w:val="center"/>
            <w:hideMark/>
          </w:tcPr>
          <w:p w:rsidR="0049731F" w:rsidRPr="0049731F" w:rsidRDefault="0049731F" w:rsidP="0049731F">
            <w:r w:rsidRPr="0049731F">
              <w:t>9800</w:t>
            </w:r>
          </w:p>
        </w:tc>
        <w:tc>
          <w:tcPr>
            <w:tcW w:w="0" w:type="auto"/>
            <w:vAlign w:val="center"/>
            <w:hideMark/>
          </w:tcPr>
          <w:p w:rsidR="0049731F" w:rsidRPr="0049731F" w:rsidRDefault="0049731F" w:rsidP="0049731F">
            <w:r w:rsidRPr="0049731F">
              <w:t>9900</w:t>
            </w:r>
          </w:p>
        </w:tc>
        <w:tc>
          <w:tcPr>
            <w:tcW w:w="0" w:type="auto"/>
            <w:vAlign w:val="center"/>
            <w:hideMark/>
          </w:tcPr>
          <w:p w:rsidR="0049731F" w:rsidRPr="0049731F" w:rsidRDefault="0049731F" w:rsidP="0049731F">
            <w:r w:rsidRPr="0049731F">
              <w:t>9700</w:t>
            </w:r>
          </w:p>
        </w:tc>
      </w:tr>
    </w:tbl>
    <w:p w:rsidR="0049731F" w:rsidRPr="0049731F" w:rsidRDefault="0049731F" w:rsidP="0049731F">
      <w:r w:rsidRPr="0049731F">
        <w:t>For applying the two sample T-test – we need the following conditions to be met:</w:t>
      </w:r>
    </w:p>
    <w:p w:rsidR="0049731F" w:rsidRPr="0049731F" w:rsidRDefault="0049731F" w:rsidP="0049731F">
      <w:r w:rsidRPr="0049731F">
        <w:t xml:space="preserve">1 There needs to be one continues </w:t>
      </w:r>
      <w:proofErr w:type="spellStart"/>
      <w:r w:rsidRPr="0049731F">
        <w:t>dependant</w:t>
      </w:r>
      <w:proofErr w:type="spellEnd"/>
      <w:r w:rsidRPr="0049731F">
        <w:t xml:space="preserve"> variable (walking steps) and one categorical </w:t>
      </w:r>
      <w:proofErr w:type="spellStart"/>
      <w:r w:rsidRPr="0049731F">
        <w:t>independant</w:t>
      </w:r>
      <w:proofErr w:type="spellEnd"/>
      <w:r w:rsidRPr="0049731F">
        <w:t xml:space="preserve"> variable – with two levels (whether walker had a heavy </w:t>
      </w:r>
      <w:proofErr w:type="gramStart"/>
      <w:r w:rsidRPr="0049731F">
        <w:t>meal ,</w:t>
      </w:r>
      <w:proofErr w:type="gramEnd"/>
      <w:r w:rsidRPr="0049731F">
        <w:t xml:space="preserve"> or not).</w:t>
      </w:r>
    </w:p>
    <w:p w:rsidR="0049731F" w:rsidRPr="0049731F" w:rsidRDefault="0049731F" w:rsidP="0049731F">
      <w:r w:rsidRPr="0049731F">
        <w:t xml:space="preserve">2 The two samples are </w:t>
      </w:r>
      <w:proofErr w:type="spellStart"/>
      <w:r w:rsidRPr="0049731F">
        <w:t>independant</w:t>
      </w:r>
      <w:proofErr w:type="spellEnd"/>
      <w:r w:rsidRPr="0049731F">
        <w:t xml:space="preserve"> – they don’t walk together or at the same place.</w:t>
      </w:r>
    </w:p>
    <w:p w:rsidR="0049731F" w:rsidRPr="0049731F" w:rsidRDefault="0049731F" w:rsidP="0049731F">
      <w:r w:rsidRPr="0049731F">
        <w:t xml:space="preserve">3 The two samples follow normal distributions – there is no real, direct way to ensure this and there are many debates on how to determine it. For simplicity’s sake, i followed the example </w:t>
      </w:r>
      <w:hyperlink r:id="rId8" w:tgtFrame="_blank" w:history="1">
        <w:r w:rsidRPr="0049731F">
          <w:rPr>
            <w:rStyle w:val="Hyperlink"/>
          </w:rPr>
          <w:t>here</w:t>
        </w:r>
      </w:hyperlink>
      <w:r w:rsidRPr="0049731F">
        <w:t xml:space="preserve"> – I came up with p values of under 0.05 for both walker A and B, so am good with proceeding with two sample </w:t>
      </w:r>
      <w:proofErr w:type="gramStart"/>
      <w:r w:rsidRPr="0049731F">
        <w:t>t-test</w:t>
      </w:r>
      <w:proofErr w:type="gramEnd"/>
      <w:r w:rsidRPr="0049731F">
        <w:t>.</w:t>
      </w:r>
    </w:p>
    <w:p w:rsidR="0049731F" w:rsidRPr="0049731F" w:rsidRDefault="0049731F" w:rsidP="0049731F">
      <w:r w:rsidRPr="0049731F">
        <w:t xml:space="preserve">That done, let us define the null hypothesis, also called H0. Our null hypothesis here is that both samples have no mean difference, or in other words, the meal(s) had no influence on the differences in walking steps. The </w:t>
      </w:r>
      <w:proofErr w:type="gramStart"/>
      <w:r w:rsidRPr="0049731F">
        <w:t>alternate,</w:t>
      </w:r>
      <w:proofErr w:type="gramEnd"/>
      <w:r w:rsidRPr="0049731F">
        <w:t xml:space="preserve"> or opposite of that is that walker B walked less than walker A because he/she had a meal.</w:t>
      </w:r>
    </w:p>
    <w:p w:rsidR="0049731F" w:rsidRPr="0049731F" w:rsidRDefault="0049731F" w:rsidP="0049731F">
      <w:r w:rsidRPr="0049731F">
        <w:t xml:space="preserve">There are also parameters you need to pass to the T value function in R – if the variance of the two datasets is the same, you have to say that </w:t>
      </w:r>
      <w:proofErr w:type="spellStart"/>
      <w:r w:rsidRPr="0049731F">
        <w:t>var.equal</w:t>
      </w:r>
      <w:proofErr w:type="spellEnd"/>
      <w:r w:rsidRPr="0049731F">
        <w:t xml:space="preserve"> = true. In this case variance happens to be quite different, so we can safely leave that out and go with default T value function.</w:t>
      </w:r>
    </w:p>
    <w:p w:rsidR="0049731F" w:rsidRPr="0049731F" w:rsidRDefault="0049731F" w:rsidP="0049731F">
      <w:r w:rsidRPr="0049731F">
        <w:lastRenderedPageBreak/>
        <w:t xml:space="preserve">Below </w:t>
      </w:r>
      <w:proofErr w:type="gramStart"/>
      <w:r w:rsidRPr="0049731F">
        <w:t>is the calls</w:t>
      </w:r>
      <w:proofErr w:type="gramEnd"/>
      <w:r w:rsidRPr="0049731F">
        <w:t xml:space="preserve"> to the function – first from T, then TSQL, then R via </w:t>
      </w:r>
      <w:proofErr w:type="spellStart"/>
      <w:r w:rsidRPr="0049731F">
        <w:t>TSQl</w:t>
      </w:r>
      <w:proofErr w:type="spellEnd"/>
      <w:r w:rsidRPr="0049731F">
        <w:t>. For R I did not choose to connect to SQL because the dataset in this case is seriously small.</w:t>
      </w:r>
    </w:p>
    <w:p w:rsidR="0049731F" w:rsidRPr="0049731F" w:rsidRDefault="0049731F" w:rsidP="0049731F">
      <w:r w:rsidRPr="0049731F">
        <w:t>I just open R studio and run code as below:</w:t>
      </w:r>
    </w:p>
    <w:p w:rsidR="0049731F" w:rsidRPr="0049731F" w:rsidRDefault="0049731F" w:rsidP="0049731F">
      <w:r w:rsidRPr="0049731F">
        <w:rPr>
          <w:b/>
          <w:bCs/>
        </w:rPr>
        <w:t>Using R:</w:t>
      </w:r>
    </w:p>
    <w:p w:rsidR="0049731F" w:rsidRPr="0049731F" w:rsidRDefault="0049731F" w:rsidP="0049731F">
      <w:r w:rsidRPr="0049731F">
        <w:t>a&lt;-</w:t>
      </w:r>
      <w:proofErr w:type="gramStart"/>
      <w:r w:rsidRPr="0049731F">
        <w:t>c(</w:t>
      </w:r>
      <w:proofErr w:type="gramEnd"/>
      <w:r w:rsidRPr="0049731F">
        <w:t>10001,10300,10200, 9900, 10005, 9900, 10000)</w:t>
      </w:r>
    </w:p>
    <w:p w:rsidR="0049731F" w:rsidRPr="0049731F" w:rsidRDefault="0049731F" w:rsidP="0049731F">
      <w:r w:rsidRPr="0049731F">
        <w:t>b&lt;-</w:t>
      </w:r>
      <w:proofErr w:type="gramStart"/>
      <w:r w:rsidRPr="0049731F">
        <w:t>c(</w:t>
      </w:r>
      <w:proofErr w:type="gramEnd"/>
      <w:r w:rsidRPr="0049731F">
        <w:t>8000, 9200,8200, 8900, 9800, 9900, 9700)</w:t>
      </w:r>
    </w:p>
    <w:p w:rsidR="0049731F" w:rsidRPr="0049731F" w:rsidRDefault="0049731F" w:rsidP="0049731F">
      <w:proofErr w:type="spellStart"/>
      <w:proofErr w:type="gramStart"/>
      <w:r w:rsidRPr="0049731F">
        <w:t>t.test</w:t>
      </w:r>
      <w:proofErr w:type="spellEnd"/>
      <w:r w:rsidRPr="0049731F">
        <w:t>(</w:t>
      </w:r>
      <w:proofErr w:type="spellStart"/>
      <w:proofErr w:type="gramEnd"/>
      <w:r w:rsidRPr="0049731F">
        <w:t>a,b</w:t>
      </w:r>
      <w:proofErr w:type="spellEnd"/>
      <w:r w:rsidRPr="0049731F">
        <w:t>)</w:t>
      </w:r>
    </w:p>
    <w:p w:rsidR="0049731F" w:rsidRPr="0049731F" w:rsidRDefault="0049731F" w:rsidP="0049731F">
      <w:r w:rsidRPr="0049731F">
        <w:t>My results are as below.</w:t>
      </w:r>
    </w:p>
    <w:p w:rsidR="0049731F" w:rsidRPr="0049731F" w:rsidRDefault="0049731F" w:rsidP="0049731F">
      <w:r w:rsidRPr="0049731F">
        <w:drawing>
          <wp:inline distT="0" distB="0" distL="0" distR="0">
            <wp:extent cx="5162550" cy="1562100"/>
            <wp:effectExtent l="0" t="0" r="0" b="0"/>
            <wp:docPr id="4" name="Picture 4" descr="twowaytte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wayttest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562100"/>
                    </a:xfrm>
                    <a:prstGeom prst="rect">
                      <a:avLst/>
                    </a:prstGeom>
                    <a:noFill/>
                    <a:ln>
                      <a:noFill/>
                    </a:ln>
                  </pic:spPr>
                </pic:pic>
              </a:graphicData>
            </a:graphic>
          </wp:inline>
        </w:drawing>
      </w:r>
    </w:p>
    <w:p w:rsidR="0049731F" w:rsidRPr="0049731F" w:rsidRDefault="0049731F" w:rsidP="0049731F">
      <w:r w:rsidRPr="0049731F">
        <w:t xml:space="preserve">I can do the same calculation of T value using T-SQL. I cannot calculate p value from TSQL as that comes from a table, but it is possible to look it up. I imported the set of values into a table called </w:t>
      </w:r>
      <w:proofErr w:type="spellStart"/>
      <w:r w:rsidRPr="0049731F">
        <w:t>WalkingSteps</w:t>
      </w:r>
      <w:proofErr w:type="spellEnd"/>
      <w:r w:rsidRPr="0049731F">
        <w:t xml:space="preserve"> with two columns, </w:t>
      </w:r>
      <w:proofErr w:type="spellStart"/>
      <w:r w:rsidRPr="0049731F">
        <w:t>walkerAsteps</w:t>
      </w:r>
      <w:proofErr w:type="spellEnd"/>
      <w:r w:rsidRPr="0049731F">
        <w:t xml:space="preserve"> and </w:t>
      </w:r>
      <w:proofErr w:type="spellStart"/>
      <w:r w:rsidRPr="0049731F">
        <w:t>walkerBsteps</w:t>
      </w:r>
      <w:proofErr w:type="spellEnd"/>
      <w:r w:rsidRPr="0049731F">
        <w:t xml:space="preserve">. For doing the math on T value the formula stated </w:t>
      </w:r>
      <w:hyperlink r:id="rId10" w:tgtFrame="_blank" w:history="1">
        <w:r w:rsidRPr="0049731F">
          <w:rPr>
            <w:rStyle w:val="Hyperlink"/>
          </w:rPr>
          <w:t>here</w:t>
        </w:r>
      </w:hyperlink>
      <w:r w:rsidRPr="0049731F">
        <w:t xml:space="preserve"> may be useful. My T-SQL code is as below</w:t>
      </w:r>
    </w:p>
    <w:p w:rsidR="0049731F" w:rsidRPr="0049731F" w:rsidRDefault="0049731F" w:rsidP="0049731F">
      <w:r w:rsidRPr="0049731F">
        <w:rPr>
          <w:b/>
          <w:bCs/>
        </w:rPr>
        <w:t>Using T-SQL:</w:t>
      </w:r>
    </w:p>
    <w:p w:rsidR="0049731F" w:rsidRPr="0049731F" w:rsidRDefault="0049731F" w:rsidP="0049731F">
      <w:r w:rsidRPr="0049731F">
        <w:t>/*TSQL to calculate T value*/</w:t>
      </w:r>
    </w:p>
    <w:p w:rsidR="0049731F" w:rsidRPr="0049731F" w:rsidRDefault="0049731F" w:rsidP="0049731F">
      <w:r w:rsidRPr="0049731F">
        <w:t>DECLARE @</w:t>
      </w:r>
      <w:proofErr w:type="spellStart"/>
      <w:r w:rsidRPr="0049731F">
        <w:t>meanA</w:t>
      </w:r>
      <w:proofErr w:type="spellEnd"/>
      <w:r w:rsidRPr="0049731F">
        <w:t xml:space="preserve"> FLOAT, @</w:t>
      </w:r>
      <w:proofErr w:type="spellStart"/>
      <w:r w:rsidRPr="0049731F">
        <w:t>meanB</w:t>
      </w:r>
      <w:proofErr w:type="spellEnd"/>
      <w:r w:rsidRPr="0049731F">
        <w:t xml:space="preserve"> FLOAT, @</w:t>
      </w:r>
      <w:proofErr w:type="spellStart"/>
      <w:r w:rsidRPr="0049731F">
        <w:t>varA</w:t>
      </w:r>
      <w:proofErr w:type="spellEnd"/>
      <w:r w:rsidRPr="0049731F">
        <w:t xml:space="preserve"> FLOAT, @</w:t>
      </w:r>
      <w:proofErr w:type="spellStart"/>
      <w:r w:rsidRPr="0049731F">
        <w:t>varB</w:t>
      </w:r>
      <w:proofErr w:type="spellEnd"/>
      <w:r w:rsidRPr="0049731F">
        <w:t xml:space="preserve"> FLOAT, @count </w:t>
      </w:r>
      <w:proofErr w:type="spellStart"/>
      <w:r w:rsidRPr="0049731F">
        <w:t>int</w:t>
      </w:r>
      <w:proofErr w:type="spellEnd"/>
    </w:p>
    <w:p w:rsidR="0049731F" w:rsidRPr="0049731F" w:rsidRDefault="0049731F" w:rsidP="0049731F">
      <w:r w:rsidRPr="0049731F">
        <w:t>SELECT @</w:t>
      </w:r>
      <w:proofErr w:type="spellStart"/>
      <w:r w:rsidRPr="0049731F">
        <w:t>meanA</w:t>
      </w:r>
      <w:proofErr w:type="spellEnd"/>
      <w:r w:rsidRPr="0049731F">
        <w:t xml:space="preserve"> = </w:t>
      </w:r>
      <w:proofErr w:type="gramStart"/>
      <w:r w:rsidRPr="0049731F">
        <w:t>sum(</w:t>
      </w:r>
      <w:proofErr w:type="spellStart"/>
      <w:proofErr w:type="gramEnd"/>
      <w:r w:rsidRPr="0049731F">
        <w:t>walkerAsteps</w:t>
      </w:r>
      <w:proofErr w:type="spellEnd"/>
      <w:r w:rsidRPr="0049731F">
        <w:t xml:space="preserve">)/count(*) FROM </w:t>
      </w:r>
      <w:proofErr w:type="spellStart"/>
      <w:r w:rsidRPr="0049731F">
        <w:t>WalkingSteps</w:t>
      </w:r>
      <w:proofErr w:type="spellEnd"/>
    </w:p>
    <w:p w:rsidR="0049731F" w:rsidRPr="0049731F" w:rsidRDefault="0049731F" w:rsidP="0049731F">
      <w:r w:rsidRPr="0049731F">
        <w:t>SELECT @</w:t>
      </w:r>
      <w:proofErr w:type="spellStart"/>
      <w:r w:rsidRPr="0049731F">
        <w:t>meanB</w:t>
      </w:r>
      <w:proofErr w:type="spellEnd"/>
      <w:r w:rsidRPr="0049731F">
        <w:t xml:space="preserve"> = </w:t>
      </w:r>
      <w:proofErr w:type="gramStart"/>
      <w:r w:rsidRPr="0049731F">
        <w:t>sum(</w:t>
      </w:r>
      <w:proofErr w:type="spellStart"/>
      <w:proofErr w:type="gramEnd"/>
      <w:r w:rsidRPr="0049731F">
        <w:t>walkerBsteps</w:t>
      </w:r>
      <w:proofErr w:type="spellEnd"/>
      <w:r w:rsidRPr="0049731F">
        <w:t xml:space="preserve">)/count(*) FROM </w:t>
      </w:r>
      <w:proofErr w:type="spellStart"/>
      <w:r w:rsidRPr="0049731F">
        <w:t>WalkingSteps</w:t>
      </w:r>
      <w:proofErr w:type="spellEnd"/>
    </w:p>
    <w:p w:rsidR="0049731F" w:rsidRPr="0049731F" w:rsidRDefault="0049731F" w:rsidP="0049731F">
      <w:r w:rsidRPr="0049731F">
        <w:t>SELECT @</w:t>
      </w:r>
      <w:proofErr w:type="spellStart"/>
      <w:r w:rsidRPr="0049731F">
        <w:t>varA</w:t>
      </w:r>
      <w:proofErr w:type="spellEnd"/>
      <w:r w:rsidRPr="0049731F">
        <w:t xml:space="preserve"> = </w:t>
      </w:r>
      <w:proofErr w:type="spellStart"/>
      <w:proofErr w:type="gramStart"/>
      <w:r w:rsidRPr="0049731F">
        <w:t>var</w:t>
      </w:r>
      <w:proofErr w:type="spellEnd"/>
      <w:r w:rsidRPr="0049731F">
        <w:t>(</w:t>
      </w:r>
      <w:proofErr w:type="spellStart"/>
      <w:proofErr w:type="gramEnd"/>
      <w:r w:rsidRPr="0049731F">
        <w:t>walkerAsteps</w:t>
      </w:r>
      <w:proofErr w:type="spellEnd"/>
      <w:r w:rsidRPr="0049731F">
        <w:t xml:space="preserve">) FROM </w:t>
      </w:r>
      <w:proofErr w:type="spellStart"/>
      <w:r w:rsidRPr="0049731F">
        <w:t>WalkingSteps</w:t>
      </w:r>
      <w:proofErr w:type="spellEnd"/>
    </w:p>
    <w:p w:rsidR="0049731F" w:rsidRPr="0049731F" w:rsidRDefault="0049731F" w:rsidP="0049731F">
      <w:r w:rsidRPr="0049731F">
        <w:lastRenderedPageBreak/>
        <w:t>SELECT @</w:t>
      </w:r>
      <w:proofErr w:type="spellStart"/>
      <w:r w:rsidRPr="0049731F">
        <w:t>varB</w:t>
      </w:r>
      <w:proofErr w:type="spellEnd"/>
      <w:r w:rsidRPr="0049731F">
        <w:t xml:space="preserve"> = </w:t>
      </w:r>
      <w:proofErr w:type="spellStart"/>
      <w:proofErr w:type="gramStart"/>
      <w:r w:rsidRPr="0049731F">
        <w:t>var</w:t>
      </w:r>
      <w:proofErr w:type="spellEnd"/>
      <w:r w:rsidRPr="0049731F">
        <w:t>(</w:t>
      </w:r>
      <w:proofErr w:type="spellStart"/>
      <w:proofErr w:type="gramEnd"/>
      <w:r w:rsidRPr="0049731F">
        <w:t>walkerBsteps</w:t>
      </w:r>
      <w:proofErr w:type="spellEnd"/>
      <w:r w:rsidRPr="0049731F">
        <w:t xml:space="preserve">) FROM </w:t>
      </w:r>
      <w:proofErr w:type="spellStart"/>
      <w:r w:rsidRPr="0049731F">
        <w:t>WalkingSteps</w:t>
      </w:r>
      <w:proofErr w:type="spellEnd"/>
    </w:p>
    <w:p w:rsidR="0049731F" w:rsidRPr="0049731F" w:rsidRDefault="0049731F" w:rsidP="0049731F">
      <w:r w:rsidRPr="0049731F">
        <w:t xml:space="preserve">SELECT @count = </w:t>
      </w:r>
      <w:proofErr w:type="gramStart"/>
      <w:r w:rsidRPr="0049731F">
        <w:t>count(</w:t>
      </w:r>
      <w:proofErr w:type="gramEnd"/>
      <w:r w:rsidRPr="0049731F">
        <w:t xml:space="preserve">*) FROM </w:t>
      </w:r>
      <w:proofErr w:type="spellStart"/>
      <w:r w:rsidRPr="0049731F">
        <w:t>WalkingSteps</w:t>
      </w:r>
      <w:proofErr w:type="spellEnd"/>
    </w:p>
    <w:p w:rsidR="0049731F" w:rsidRPr="0049731F" w:rsidRDefault="0049731F" w:rsidP="0049731F">
      <w:r w:rsidRPr="0049731F">
        <w:t xml:space="preserve">SELECT 'T </w:t>
      </w:r>
      <w:proofErr w:type="gramStart"/>
      <w:r w:rsidRPr="0049731F">
        <w:t>value:</w:t>
      </w:r>
      <w:proofErr w:type="gramEnd"/>
      <w:r w:rsidRPr="0049731F">
        <w:t>',((@</w:t>
      </w:r>
      <w:proofErr w:type="spellStart"/>
      <w:r w:rsidRPr="0049731F">
        <w:t>meanA</w:t>
      </w:r>
      <w:proofErr w:type="spellEnd"/>
      <w:r w:rsidRPr="0049731F">
        <w:t>-@</w:t>
      </w:r>
      <w:proofErr w:type="spellStart"/>
      <w:r w:rsidRPr="0049731F">
        <w:t>meanB</w:t>
      </w:r>
      <w:proofErr w:type="spellEnd"/>
      <w:r w:rsidRPr="0049731F">
        <w:t>)/</w:t>
      </w:r>
      <w:proofErr w:type="spellStart"/>
      <w:r w:rsidRPr="0049731F">
        <w:t>sqrt</w:t>
      </w:r>
      <w:proofErr w:type="spellEnd"/>
      <w:r w:rsidRPr="0049731F">
        <w:t>((@</w:t>
      </w:r>
      <w:proofErr w:type="spellStart"/>
      <w:r w:rsidRPr="0049731F">
        <w:t>varA</w:t>
      </w:r>
      <w:proofErr w:type="spellEnd"/>
      <w:r w:rsidRPr="0049731F">
        <w:t>/@count)+(@</w:t>
      </w:r>
      <w:proofErr w:type="spellStart"/>
      <w:r w:rsidRPr="0049731F">
        <w:t>varB</w:t>
      </w:r>
      <w:proofErr w:type="spellEnd"/>
      <w:r w:rsidRPr="0049731F">
        <w:t>/@count)))</w:t>
      </w:r>
    </w:p>
    <w:p w:rsidR="0049731F" w:rsidRPr="0049731F" w:rsidRDefault="0049731F" w:rsidP="0049731F">
      <w:r w:rsidRPr="0049731F">
        <w:t>The result I get is as below:</w:t>
      </w:r>
    </w:p>
    <w:p w:rsidR="0049731F" w:rsidRPr="0049731F" w:rsidRDefault="0049731F" w:rsidP="0049731F">
      <w:r w:rsidRPr="0049731F">
        <w:drawing>
          <wp:inline distT="0" distB="0" distL="0" distR="0">
            <wp:extent cx="2581275" cy="342900"/>
            <wp:effectExtent l="0" t="0" r="9525" b="0"/>
            <wp:docPr id="3" name="Picture 3" descr="t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val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342900"/>
                    </a:xfrm>
                    <a:prstGeom prst="rect">
                      <a:avLst/>
                    </a:prstGeom>
                    <a:noFill/>
                    <a:ln>
                      <a:noFill/>
                    </a:ln>
                  </pic:spPr>
                </pic:pic>
              </a:graphicData>
            </a:graphic>
          </wp:inline>
        </w:drawing>
      </w:r>
    </w:p>
    <w:p w:rsidR="0049731F" w:rsidRPr="0049731F" w:rsidRDefault="0049731F" w:rsidP="0049731F">
      <w:r w:rsidRPr="0049731F">
        <w:t xml:space="preserve">To get the corresponding P value I need to stick this into a calculator, like the one </w:t>
      </w:r>
      <w:hyperlink r:id="rId12" w:tgtFrame="_blank" w:history="1">
        <w:r w:rsidRPr="0049731F">
          <w:rPr>
            <w:rStyle w:val="Hyperlink"/>
          </w:rPr>
          <w:t>here</w:t>
        </w:r>
      </w:hyperlink>
      <w:r w:rsidRPr="0049731F">
        <w:t>.</w:t>
      </w:r>
    </w:p>
    <w:p w:rsidR="0049731F" w:rsidRPr="0049731F" w:rsidRDefault="0049731F" w:rsidP="0049731F">
      <w:r w:rsidRPr="0049731F">
        <w:drawing>
          <wp:inline distT="0" distB="0" distL="0" distR="0">
            <wp:extent cx="3638550" cy="3305175"/>
            <wp:effectExtent l="0" t="0" r="0" b="9525"/>
            <wp:docPr id="2" name="Picture 2" descr="t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al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3305175"/>
                    </a:xfrm>
                    <a:prstGeom prst="rect">
                      <a:avLst/>
                    </a:prstGeom>
                    <a:noFill/>
                    <a:ln>
                      <a:noFill/>
                    </a:ln>
                  </pic:spPr>
                </pic:pic>
              </a:graphicData>
            </a:graphic>
          </wp:inline>
        </w:drawing>
      </w:r>
    </w:p>
    <w:p w:rsidR="0049731F" w:rsidRPr="0049731F" w:rsidRDefault="0049731F" w:rsidP="0049731F">
      <w:r w:rsidRPr="0049731F">
        <w:t xml:space="preserve">I get the same result I got with R – 0.17233. To be noted that I took the degrees of freedom from what R gave me – 6.46. If I had no access to R I’d go with </w:t>
      </w:r>
      <w:proofErr w:type="gramStart"/>
      <w:r w:rsidRPr="0049731F">
        <w:t>6 ,</w:t>
      </w:r>
      <w:proofErr w:type="gramEnd"/>
      <w:r w:rsidRPr="0049731F">
        <w:t xml:space="preserve"> as that makes logical sense. To understand more on degrees of freedom go </w:t>
      </w:r>
      <w:hyperlink r:id="rId14" w:tgtFrame="_blank" w:history="1">
        <w:r w:rsidRPr="0049731F">
          <w:rPr>
            <w:rStyle w:val="Hyperlink"/>
          </w:rPr>
          <w:t>here</w:t>
        </w:r>
      </w:hyperlink>
      <w:r w:rsidRPr="0049731F">
        <w:t>.</w:t>
      </w:r>
    </w:p>
    <w:p w:rsidR="0049731F" w:rsidRPr="0049731F" w:rsidRDefault="0049731F" w:rsidP="0049731F">
      <w:r w:rsidRPr="0049731F">
        <w:rPr>
          <w:b/>
          <w:bCs/>
        </w:rPr>
        <w:t>TSQL with R:</w:t>
      </w:r>
    </w:p>
    <w:p w:rsidR="0049731F" w:rsidRPr="0049731F" w:rsidRDefault="0049731F" w:rsidP="0049731F">
      <w:r w:rsidRPr="0049731F">
        <w:t>I can run the same exact R code from within TSQL and get the same results – as below:</w:t>
      </w:r>
    </w:p>
    <w:p w:rsidR="0049731F" w:rsidRPr="0049731F" w:rsidRDefault="0049731F" w:rsidP="0049731F">
      <w:r w:rsidRPr="0049731F">
        <w:lastRenderedPageBreak/>
        <w:t xml:space="preserve">EXEC </w:t>
      </w:r>
      <w:proofErr w:type="spellStart"/>
      <w:r w:rsidRPr="0049731F">
        <w:t>sp_execute_external_script</w:t>
      </w:r>
      <w:proofErr w:type="spellEnd"/>
    </w:p>
    <w:p w:rsidR="0049731F" w:rsidRPr="0049731F" w:rsidRDefault="0049731F" w:rsidP="0049731F">
      <w:r w:rsidRPr="0049731F">
        <w:t xml:space="preserve"> @language = N'R'</w:t>
      </w:r>
    </w:p>
    <w:p w:rsidR="0049731F" w:rsidRPr="0049731F" w:rsidRDefault="0049731F" w:rsidP="0049731F">
      <w:r w:rsidRPr="0049731F">
        <w:t xml:space="preserve"> </w:t>
      </w:r>
      <w:proofErr w:type="gramStart"/>
      <w:r w:rsidRPr="0049731F">
        <w:t>,@script</w:t>
      </w:r>
      <w:proofErr w:type="gramEnd"/>
      <w:r w:rsidRPr="0049731F">
        <w:t xml:space="preserve"> = </w:t>
      </w:r>
      <w:proofErr w:type="spellStart"/>
      <w:r w:rsidRPr="0049731F">
        <w:t>N'Tvalue</w:t>
      </w:r>
      <w:proofErr w:type="spellEnd"/>
      <w:r w:rsidRPr="0049731F">
        <w:t>&lt;-</w:t>
      </w:r>
      <w:proofErr w:type="spellStart"/>
      <w:r w:rsidRPr="0049731F">
        <w:t>t.test</w:t>
      </w:r>
      <w:proofErr w:type="spellEnd"/>
      <w:r w:rsidRPr="0049731F">
        <w:t>(</w:t>
      </w:r>
      <w:proofErr w:type="spellStart"/>
      <w:r w:rsidRPr="0049731F">
        <w:t>InputDataSet$WalkerAsteps</w:t>
      </w:r>
      <w:proofErr w:type="spellEnd"/>
      <w:r w:rsidRPr="0049731F">
        <w:t xml:space="preserve">, </w:t>
      </w:r>
      <w:proofErr w:type="spellStart"/>
      <w:r w:rsidRPr="0049731F">
        <w:t>InputDataSet$WalkerBsteps</w:t>
      </w:r>
      <w:proofErr w:type="spellEnd"/>
      <w:r w:rsidRPr="0049731F">
        <w:t>);</w:t>
      </w:r>
    </w:p>
    <w:p w:rsidR="0049731F" w:rsidRPr="0049731F" w:rsidRDefault="0049731F" w:rsidP="0049731F">
      <w:r w:rsidRPr="0049731F">
        <w:t xml:space="preserve"> </w:t>
      </w:r>
      <w:proofErr w:type="gramStart"/>
      <w:r w:rsidRPr="0049731F">
        <w:t>print(</w:t>
      </w:r>
      <w:proofErr w:type="spellStart"/>
      <w:proofErr w:type="gramEnd"/>
      <w:r w:rsidRPr="0049731F">
        <w:t>Tvalue</w:t>
      </w:r>
      <w:proofErr w:type="spellEnd"/>
      <w:r w:rsidRPr="0049731F">
        <w:t>)'</w:t>
      </w:r>
    </w:p>
    <w:p w:rsidR="0049731F" w:rsidRPr="0049731F" w:rsidRDefault="0049731F" w:rsidP="0049731F">
      <w:r w:rsidRPr="0049731F">
        <w:t xml:space="preserve"> </w:t>
      </w:r>
      <w:proofErr w:type="gramStart"/>
      <w:r w:rsidRPr="0049731F">
        <w:t>,@input</w:t>
      </w:r>
      <w:proofErr w:type="gramEnd"/>
      <w:r w:rsidRPr="0049731F">
        <w:t xml:space="preserve">_data_1 = N'SELECT </w:t>
      </w:r>
      <w:proofErr w:type="spellStart"/>
      <w:r w:rsidRPr="0049731F">
        <w:t>WalkerAsteps</w:t>
      </w:r>
      <w:proofErr w:type="spellEnd"/>
      <w:r w:rsidRPr="0049731F">
        <w:t xml:space="preserve">, </w:t>
      </w:r>
      <w:proofErr w:type="spellStart"/>
      <w:r w:rsidRPr="0049731F">
        <w:t>WalkerBsteps</w:t>
      </w:r>
      <w:proofErr w:type="spellEnd"/>
      <w:r w:rsidRPr="0049731F">
        <w:t xml:space="preserve"> FROM [</w:t>
      </w:r>
      <w:proofErr w:type="spellStart"/>
      <w:r w:rsidRPr="0049731F">
        <w:t>WorldHealth</w:t>
      </w:r>
      <w:proofErr w:type="spellEnd"/>
      <w:r w:rsidRPr="0049731F">
        <w:t>].[</w:t>
      </w:r>
      <w:proofErr w:type="spellStart"/>
      <w:r w:rsidRPr="0049731F">
        <w:t>dbo</w:t>
      </w:r>
      <w:proofErr w:type="spellEnd"/>
      <w:r w:rsidRPr="0049731F">
        <w:t>].[</w:t>
      </w:r>
      <w:proofErr w:type="spellStart"/>
      <w:r w:rsidRPr="0049731F">
        <w:t>WalkingSteps</w:t>
      </w:r>
      <w:proofErr w:type="spellEnd"/>
      <w:r w:rsidRPr="0049731F">
        <w:t>];'</w:t>
      </w:r>
    </w:p>
    <w:p w:rsidR="0049731F" w:rsidRPr="0049731F" w:rsidRDefault="0049731F" w:rsidP="0049731F">
      <w:r w:rsidRPr="0049731F">
        <w:drawing>
          <wp:inline distT="0" distB="0" distL="0" distR="0">
            <wp:extent cx="4962525" cy="1685925"/>
            <wp:effectExtent l="0" t="0" r="9525" b="9525"/>
            <wp:docPr id="1" name="Picture 1" descr="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1685925"/>
                    </a:xfrm>
                    <a:prstGeom prst="rect">
                      <a:avLst/>
                    </a:prstGeom>
                    <a:noFill/>
                    <a:ln>
                      <a:noFill/>
                    </a:ln>
                  </pic:spPr>
                </pic:pic>
              </a:graphicData>
            </a:graphic>
          </wp:inline>
        </w:drawing>
      </w:r>
    </w:p>
    <w:p w:rsidR="0049731F" w:rsidRPr="0049731F" w:rsidRDefault="0049731F" w:rsidP="0049731F">
      <w:r w:rsidRPr="0049731F">
        <w:t>From the results we can see that the t-statistic is equal to 3.181 and the p-value is 0.007907</w:t>
      </w:r>
      <w:proofErr w:type="gramStart"/>
      <w:r w:rsidRPr="0049731F">
        <w:t>,well</w:t>
      </w:r>
      <w:proofErr w:type="gramEnd"/>
      <w:r w:rsidRPr="0049731F">
        <w:t xml:space="preserve"> below the 0.05 for the 95% confidence interval needed to accept the null </w:t>
      </w:r>
      <w:proofErr w:type="spellStart"/>
      <w:r w:rsidRPr="0049731F">
        <w:t>hypothesis.Hence</w:t>
      </w:r>
      <w:proofErr w:type="spellEnd"/>
      <w:r w:rsidRPr="0049731F">
        <w:t xml:space="preserve"> we conclude that with this data there is some evidence that a heavy meal does impact walking/exercise the week after.</w:t>
      </w:r>
    </w:p>
    <w:p w:rsidR="0049731F" w:rsidRPr="0049731F" w:rsidRDefault="0049731F" w:rsidP="0049731F">
      <w:r w:rsidRPr="0049731F">
        <w:t>I’d eat well, regardless :)) HAPPY THANKSGIVING :))</w:t>
      </w:r>
    </w:p>
    <w:p w:rsidR="0049731F" w:rsidRPr="0049731F" w:rsidRDefault="0049731F" w:rsidP="0049731F"/>
    <w:p w:rsidR="0049731F" w:rsidRDefault="0049731F"/>
    <w:sectPr w:rsidR="0049731F" w:rsidSect="0049731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81D3A"/>
    <w:multiLevelType w:val="multilevel"/>
    <w:tmpl w:val="F7D6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31F"/>
    <w:rsid w:val="0049731F"/>
    <w:rsid w:val="00F9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31F"/>
    <w:rPr>
      <w:color w:val="0000FF" w:themeColor="hyperlink"/>
      <w:u w:val="single"/>
    </w:rPr>
  </w:style>
  <w:style w:type="paragraph" w:styleId="BalloonText">
    <w:name w:val="Balloon Text"/>
    <w:basedOn w:val="Normal"/>
    <w:link w:val="BalloonTextChar"/>
    <w:uiPriority w:val="99"/>
    <w:semiHidden/>
    <w:unhideWhenUsed/>
    <w:rsid w:val="00497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31F"/>
    <w:rPr>
      <w:color w:val="0000FF" w:themeColor="hyperlink"/>
      <w:u w:val="single"/>
    </w:rPr>
  </w:style>
  <w:style w:type="paragraph" w:styleId="BalloonText">
    <w:name w:val="Balloon Text"/>
    <w:basedOn w:val="Normal"/>
    <w:link w:val="BalloonTextChar"/>
    <w:uiPriority w:val="99"/>
    <w:semiHidden/>
    <w:unhideWhenUsed/>
    <w:rsid w:val="00497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48511">
      <w:bodyDiv w:val="1"/>
      <w:marLeft w:val="0"/>
      <w:marRight w:val="0"/>
      <w:marTop w:val="0"/>
      <w:marBottom w:val="0"/>
      <w:divBdr>
        <w:top w:val="none" w:sz="0" w:space="0" w:color="auto"/>
        <w:left w:val="none" w:sz="0" w:space="0" w:color="auto"/>
        <w:bottom w:val="none" w:sz="0" w:space="0" w:color="auto"/>
        <w:right w:val="none" w:sz="0" w:space="0" w:color="auto"/>
      </w:divBdr>
      <w:divsChild>
        <w:div w:id="2088526228">
          <w:marLeft w:val="0"/>
          <w:marRight w:val="0"/>
          <w:marTop w:val="0"/>
          <w:marBottom w:val="0"/>
          <w:divBdr>
            <w:top w:val="none" w:sz="0" w:space="0" w:color="auto"/>
            <w:left w:val="none" w:sz="0" w:space="0" w:color="auto"/>
            <w:bottom w:val="none" w:sz="0" w:space="0" w:color="auto"/>
            <w:right w:val="none" w:sz="0" w:space="0" w:color="auto"/>
          </w:divBdr>
          <w:divsChild>
            <w:div w:id="793641105">
              <w:marLeft w:val="0"/>
              <w:marRight w:val="0"/>
              <w:marTop w:val="0"/>
              <w:marBottom w:val="0"/>
              <w:divBdr>
                <w:top w:val="none" w:sz="0" w:space="0" w:color="auto"/>
                <w:left w:val="none" w:sz="0" w:space="0" w:color="auto"/>
                <w:bottom w:val="none" w:sz="0" w:space="0" w:color="auto"/>
                <w:right w:val="none" w:sz="0" w:space="0" w:color="auto"/>
              </w:divBdr>
              <w:divsChild>
                <w:div w:id="1093362082">
                  <w:marLeft w:val="0"/>
                  <w:marRight w:val="4500"/>
                  <w:marTop w:val="0"/>
                  <w:marBottom w:val="0"/>
                  <w:divBdr>
                    <w:top w:val="none" w:sz="0" w:space="0" w:color="auto"/>
                    <w:left w:val="none" w:sz="0" w:space="0" w:color="auto"/>
                    <w:bottom w:val="none" w:sz="0" w:space="0" w:color="auto"/>
                    <w:right w:val="none" w:sz="0" w:space="0" w:color="auto"/>
                  </w:divBdr>
                  <w:divsChild>
                    <w:div w:id="2005812804">
                      <w:marLeft w:val="0"/>
                      <w:marRight w:val="0"/>
                      <w:marTop w:val="0"/>
                      <w:marBottom w:val="240"/>
                      <w:divBdr>
                        <w:top w:val="none" w:sz="0" w:space="0" w:color="auto"/>
                        <w:left w:val="none" w:sz="0" w:space="0" w:color="auto"/>
                        <w:bottom w:val="none" w:sz="0" w:space="0" w:color="auto"/>
                        <w:right w:val="none" w:sz="0" w:space="0" w:color="auto"/>
                      </w:divBdr>
                      <w:divsChild>
                        <w:div w:id="1978219380">
                          <w:marLeft w:val="1200"/>
                          <w:marRight w:val="0"/>
                          <w:marTop w:val="0"/>
                          <w:marBottom w:val="0"/>
                          <w:divBdr>
                            <w:top w:val="none" w:sz="0" w:space="0" w:color="auto"/>
                            <w:left w:val="none" w:sz="0" w:space="0" w:color="auto"/>
                            <w:bottom w:val="none" w:sz="0" w:space="0" w:color="auto"/>
                            <w:right w:val="none" w:sz="0" w:space="0" w:color="auto"/>
                          </w:divBdr>
                          <w:divsChild>
                            <w:div w:id="937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092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mmies.com/programming/r/how-to-test-data-normality-in-a-formal-way-in-r/"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s://curiousaboutdata.com/2016/09/21/associative-statistics-one-sample-t-test-with-tsql-and-r/" TargetMode="External"/><Relationship Id="rId12" Type="http://schemas.openxmlformats.org/officeDocument/2006/relationships/hyperlink" Target="http://www.socscistatistics.com/pvalues/tdistribution.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qlservercentral.com/blogs/malas-data-blog/2016/11/21/associative-analytics-two-sample-t-test/"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itl.nist.gov/div898/handbook/eda/section3/eda353.ht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blog.minitab.com/blog/statistics-and-quality-data-analysis/what-are-degrees-of-freedom-i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2016-11-25T13:35:00Z</dcterms:created>
  <dcterms:modified xsi:type="dcterms:W3CDTF">2016-11-25T13:37:00Z</dcterms:modified>
</cp:coreProperties>
</file>