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6E56"/>
          <w:sz w:val="44"/>
          <w:szCs w:val="44"/>
        </w:rPr>
        <w:t xml:space="preserve">AuditAI (FinSightOps)</w:t>
      </w:r>
    </w:p>
    <w:p>
      <w:pPr>
        <w:spacing w:after="60"/>
      </w:pPr>
      <w:r>
        <w:rPr>
          <w:color w:val="444441"/>
          <w:sz w:val="26"/>
          <w:szCs w:val="26"/>
        </w:rPr>
        <w:t xml:space="preserve">Multi-Agent Financial Audit System — Technical Specification (MVP)</w:t>
      </w:r>
    </w:p>
    <w:p>
      <w:pPr>
        <w:pBdr>
          <w:bottom w:val="single" w:color="0F6E56" w:sz="8" w:space="8"/>
        </w:pBdr>
        <w:spacing w:after="300"/>
      </w:pPr>
      <w:r>
        <w:rPr>
          <w:i/>
          <w:iCs/>
          <w:color w:val="444441"/>
          <w:sz w:val="20"/>
          <w:szCs w:val="20"/>
        </w:rPr>
        <w:t xml:space="preserve">Prepared as a baseline reference for future development sessions.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40"/>
      </w:pPr>
      <w:r>
        <w:t xml:space="preserve">AuditAI (working name FinSightOps) is an agentic financial audit system built on AWS. A finance analyst uploads a P&amp;L statement, balance sheet, and supporting receipts; a supervisor agent routes the work to four specialist agents that each analyze one dimension of the documents; their findings are reconciled, scored for confidence, and either auto-approved or routed to a human auditor/manager for review.</w:t>
      </w:r>
    </w:p>
    <w:p>
      <w:pPr>
        <w:spacing w:after="140"/>
      </w:pPr>
      <w:r>
        <w:t xml:space="preserve">Scope: this is an MVP built to prove the ideation and multi-agent architecture, not a production-grade audit tool. Several deliberate scope cuts are listed in Section 9 — they are decisions, not oversights, and should be respected when extending this system unless explicitly revisited.</w:t>
      </w:r>
    </w:p>
    <w:p>
      <w:pPr>
        <w:spacing w:after="100"/>
      </w:pPr>
      <w:r>
        <w:rPr>
          <w:b/>
          <w:bCs/>
        </w:rPr>
        <w:t xml:space="preserve">Primary users: </w:t>
      </w:r>
      <w:r>
        <w:t xml:space="preserve">Finance Analyst (uploads documents, initiates audit runs), Auditor/Manager (reviews flagged items, approves or rejects)</w:t>
      </w:r>
    </w:p>
    <w:p>
      <w:pPr>
        <w:pStyle w:val="Heading1"/>
        <w:spacing w:after="160" w:before="320"/>
      </w:pPr>
      <w:r>
        <w:t xml:space="preserve">2. High-level architecture</w:t>
      </w:r>
    </w:p>
    <w:p>
      <w:pPr>
        <w:spacing w:after="140"/>
      </w:pPr>
      <w:r>
        <w:t xml:space="preserve">The system is organized into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layer — web portal and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Ingestion &amp; storage layer — upload handling, OCR, and both historical and fast-lookup data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orchestration &amp; output layer — the supervisor, four specialist agents, human-in-the-loop review, and reporting</w:t>
      </w:r>
    </w:p>
    <w:p>
      <w:pPr>
        <w:spacing w:after="100"/>
      </w:pPr>
    </w:p>
    <w:p>
      <w:pPr>
        <w:pStyle w:val="Heading1"/>
        <w:spacing w:after="160" w:before="320"/>
      </w:pPr>
      <w:r>
        <w:t xml:space="preserve">3. AWS component reference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40"/>
      </w:tblGrid>
      <w:tr>
        <w:tc>
          <w:tcPr>
            <w:tcW w:type="dxa" w:w="22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 / Function</w:t>
            </w:r>
          </w:p>
        </w:tc>
        <w:tc>
          <w:tcPr>
            <w:tcW w:type="dxa" w:w="18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504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AuditAI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Amplify + Next.js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Hosts the web portal used by finance analysts and auditors/managers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Cognito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sign-in and role separation (analyst vs auditor/manager)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entry point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API Gateway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upload requests and triggers the audit run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S3 (raw docs bucket)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original uploaded P&amp;L, balance sheet, and receipt files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 extraction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Textract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Extracts line-item figures from the fixed P&amp;L/balance sheet template and receipts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Rekognition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Assists the Receipt agent with basic image/metadata tamper checks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data store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S3 (Parquet)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historical financials used as the baseline for anomaly comparison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queries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Athena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Queries the S3 Parquet historical data for margin/trend baselines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lookups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Serves low-latency lookups during an active audit run; also holds the audit trail log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Bedrock AgentCore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Hosts the supervisor and routes work to the 4 specialist agents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Reasoning engine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Bedrock (Claude)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Underlying model each agent uses for analysis, explanation, and synthesis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Step Functions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the approval workflow for items the Reconciliation agent flags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QuickSight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dashboards and the final report view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SNS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notifications to reviewers when items are flagged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 &amp; access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Secrets Manager + IAM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hardcoded credentials; least-privilege access between services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Document input format</w:t>
      </w:r>
    </w:p>
    <w:p>
      <w:pPr>
        <w:spacing w:after="140"/>
      </w:pPr>
      <w:r>
        <w:t xml:space="preserve">For this MVP, the P&amp;L and balance sheet are uploaded using a fixed Excel template with a known, consistent layout (line items, current + prior period columns). This sidesteps the real-world problem of wildly varying financial statement layouts and lets Textract extraction and downstream parsing assume a stable schema. Receipts are uploaded as images or PDFs with no fixed template.</w:t>
      </w:r>
    </w:p>
    <w:p>
      <w:pPr>
        <w:pStyle w:val="Heading1"/>
        <w:spacing w:after="160" w:before="320"/>
      </w:pPr>
      <w:r>
        <w:t xml:space="preserve">5. Specialist agent specifications</w:t>
      </w:r>
    </w:p>
    <w:p>
      <w:pPr>
        <w:pStyle w:val="Heading2"/>
        <w:spacing w:after="120" w:before="240"/>
      </w:pPr>
      <w:r>
        <w:t xml:space="preserve">5.1 P&amp;L agent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Normalized P&amp;L line items for the current period, plus a mocked historical baseline (queried via Athena from S3 Parquet)</w:t>
      </w:r>
    </w:p>
    <w:p>
      <w:pPr>
        <w:spacing w:after="140"/>
      </w:pPr>
      <w:r>
        <w:t xml:space="preserve">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Computes gross margin, operating margin, and net margin for the current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Compares current-period figures against the mocked historical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Flags any line item that deviates beyond a configurable threshold (threshold value to be defined — see Section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Detects revenue recognition anomalies and cost spikes relative to the baseline</w:t>
      </w:r>
    </w:p>
    <w:p>
      <w:pPr>
        <w:spacing w:after="140"/>
      </w:pPr>
      <w:r>
        <w:t xml:space="preserve">Output passed to the supervisor / reconciliation stage: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Margin table (gross / operating / 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Anomaly list, each with percentage deviation from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Revenue trend chart data (for the QuickSight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confidence score attached to each individual flag</w:t>
      </w:r>
    </w:p>
    <w:p>
      <w:pPr>
        <w:pStyle w:val="Heading2"/>
        <w:spacing w:after="120" w:before="240"/>
      </w:pPr>
      <w:r>
        <w:t xml:space="preserve">5.2 Balance sheet agent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Normalized balance sheet line items for the current period</w:t>
      </w:r>
    </w:p>
    <w:p>
      <w:pPr>
        <w:spacing w:after="140"/>
      </w:pPr>
      <w:r>
        <w:t xml:space="preserve">Logic: performs an arithmetic integrity check only — verifies Assets = Liabilities + Equity. This is scoped explicitly as a tie-out check, not a full audit assurance procedure (it does not evaluate existence, valuation, completeness, or rights &amp; obligations).</w:t>
      </w:r>
    </w:p>
    <w:p>
      <w:pPr>
        <w:spacing w:after="140"/>
      </w:pPr>
      <w:r>
        <w:t xml:space="preserve">Output: pass/fail result per period, and the discrepancy amount if the equation does not balance.</w:t>
      </w:r>
    </w:p>
    <w:p>
      <w:pPr>
        <w:pStyle w:val="Heading2"/>
        <w:spacing w:after="120" w:before="240"/>
      </w:pPr>
      <w:r>
        <w:t xml:space="preserve">5.3 Receipt agent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Uploaded receipt images/PDFs</w:t>
      </w:r>
    </w:p>
    <w:p>
      <w:pPr>
        <w:spacing w:after="140"/>
      </w:pPr>
      <w:r>
        <w:t xml:space="preserve">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Duplicate detection — perceptual hashing to identify repeated receipts across the current upload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Tamper detection — metadata/EXIF inconsistency checks combined with Rekognition-assisted image analysis to flag likely alterations</w:t>
      </w:r>
    </w:p>
    <w:p>
      <w:pPr>
        <w:spacing w:after="140"/>
      </w:pPr>
      <w:r>
        <w:t xml:space="preserve">Output: duplicate flags, tamper flags, and a confidence score per receipt.</w:t>
      </w:r>
    </w:p>
    <w:p>
      <w:pPr>
        <w:pStyle w:val="Heading2"/>
        <w:spacing w:after="120" w:before="240"/>
      </w:pPr>
      <w:r>
        <w:t xml:space="preserve">5.4 Reconciliation agent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Findings from the P&amp;L, balance sheet, and receipt agents</w:t>
      </w:r>
    </w:p>
    <w:p>
      <w:pPr>
        <w:spacing w:after="140"/>
      </w:pPr>
      <w:r>
        <w:t xml:space="preserve">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Cross-validates findings across receipts ↔ P&amp;L ↔ balance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Resolves conflicts between agent findings (e.g. an amount flagged by one agent but not corroborated by another)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Assigns an overall confidence score to the reconciled finding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Routes results into two buckets: auto-approve (high confidence, no conflicts) or flagged for human review (see Section 7)</w:t>
      </w:r>
    </w:p>
    <w:p>
      <w:pPr>
        <w:spacing w:after="140"/>
      </w:pPr>
      <w:r>
        <w:t xml:space="preserve">Output: a unified findings report combining all four agents’ results, plus the routing decision for each item.</w:t>
      </w:r>
    </w:p>
    <w:p>
      <w:pPr>
        <w:pStyle w:val="Heading1"/>
        <w:spacing w:after="160" w:before="320"/>
      </w:pPr>
      <w:r>
        <w:t xml:space="preserve">6. System flow (step by 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The finance analyst uploads the P&amp;L, balance sheet, and receipts through the web portal, authenticated via Cognito.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API Gateway receives the request and triggers an audit run; files land in the S3 raw documents bucket.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Textract extracts figures from the fixed-template documents; a normalization step maps extracted values to the canonical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The supervisor (Bedrock AgentCore) routes the normalized data to the P&amp;L, balance sheet, and receipt agents, which run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The P&amp;L agent pulls the historical baseline via Athena/S3 Parquet and computes margins and anomalies. The balance sheet agent runs its arithmetic check. The receipt agent runs duplicate and tamper checks, assisted by Rekognition.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6. All three agents return their findings, each with a confidence score, to the reconciliation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7. The reconciliation agent cross-validates the findings, resolves any conflicts, and assigns an overall confidence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8. Based on that score, the result is either auto-approved, or flagged and routed into a Step Functions human-in-the-loop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9. If flagged, the auditor/manager reviews and approves or rejects via the portal; their decision is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10. Every agent finding and every human decision is written to an append-only audit log. Final results populate the QuickSight dashboard and trigger an SNS alert to reviewers.</w:t>
      </w:r>
    </w:p>
    <w:p>
      <w:pPr>
        <w:pStyle w:val="Heading1"/>
        <w:spacing w:after="160" w:before="320"/>
      </w:pPr>
      <w:r>
        <w:t xml:space="preserve">7. Human-in-the-loop &amp; audit trail</w:t>
      </w:r>
    </w:p>
    <w:p>
      <w:pPr>
        <w:spacing w:after="140"/>
      </w:pPr>
      <w:r>
        <w:t xml:space="preserve">Items that fall below the confidence threshold are routed through an AWS Step Functions workflow for human approval rather than being auto-finalized. Every agent finding and every human decision (approve/reject) is written to an append-only log — implemented for this demo as either an S3 bucket with Object Lock or an append-only DynamoDB table. The goal is a simple, tamper-evident record of what each agent found and what a human decided, not a full compliance-grade audit trail.</w:t>
      </w:r>
    </w:p>
    <w:p>
      <w:pPr>
        <w:pStyle w:val="Heading1"/>
        <w:spacing w:after="160" w:before="320"/>
      </w:pPr>
      <w:r>
        <w:t xml:space="preserve">8. Data storage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S3 (raw docs bucket) — original uploaded P&amp;L, balance sheet, and receipt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S3 (Parquet) — historical financials used as the baseline for the P&amp;L agent’s anomaly detection; queried via Athena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DynamoDB — fast lookups during an active run, plus the append-only audit trail log</w:t>
      </w:r>
    </w:p>
    <w:p>
      <w:pPr>
        <w:pStyle w:val="Heading1"/>
        <w:spacing w:after="160" w:before="320"/>
      </w:pPr>
      <w:r>
        <w:t xml:space="preserve">9. MVP scope &amp; known limitations</w:t>
      </w:r>
    </w:p>
    <w:p>
      <w:pPr>
        <w:spacing w:after="140"/>
      </w:pPr>
      <w:r>
        <w:t xml:space="preserve">These are deliberate scope decisions for this ideation/demo build, not gaps to silently fix: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fixed Excel template is used for P&amp;L and balance sheet input — the system does not yet handle variable real-world statement layouts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balance sheet agent performs an arithmetic integrity check only; it does not perform full audit assurance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P&amp;L agent’s historical baseline is mocked for the demo rather than accumulated from real prior audit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Receipt tamper detection uses lightweight heuristics (Rekognition + metadata), not forensic-grade image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Security, compliance, and multi-tenancy are kept minimal — not hardened for production or real client data</w:t>
      </w:r>
    </w:p>
    <w:p>
      <w:pPr>
        <w:pStyle w:val="Heading1"/>
        <w:spacing w:after="160" w:before="320"/>
      </w:pPr>
      <w:r>
        <w:t xml:space="preserve">10. Open design decisions</w:t>
      </w:r>
    </w:p>
    <w:p>
      <w:pPr>
        <w:spacing w:after="140"/>
      </w:pPr>
      <w:r>
        <w:t xml:space="preserve">These values are not yet fixed and should be defined before or during 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P&amp;L agent’s anomaly deviation threshold (e.g. flag if a margin deviates more than X% from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confidence score cutoff that separates auto-approve from flagged-for-review in the reconciliation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Reconciliation matching tolerances — how much rounding, currency, or date variance is allowed when tying a receipt to a P&amp;L line item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2026-08-01T21:17:24.350Z</dcterms:created>
  <dcterms:modified xsi:type="dcterms:W3CDTF">2026-08-01T21:17:24.362Z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