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5B6" w:rsidRDefault="002565B6">
      <w:pPr>
        <w:rPr>
          <w:sz w:val="24"/>
          <w:szCs w:val="24"/>
        </w:rPr>
      </w:pPr>
      <w:r w:rsidRPr="002565B6">
        <w:rPr>
          <w:sz w:val="24"/>
          <w:szCs w:val="24"/>
        </w:rPr>
        <w:t>Interim review</w:t>
      </w:r>
      <w:r>
        <w:rPr>
          <w:sz w:val="24"/>
          <w:szCs w:val="24"/>
        </w:rPr>
        <w:t xml:space="preserve"> – report:</w:t>
      </w:r>
    </w:p>
    <w:p w:rsidR="00261F61" w:rsidRPr="002565B6" w:rsidRDefault="00261F61">
      <w:pPr>
        <w:rPr>
          <w:sz w:val="24"/>
          <w:szCs w:val="24"/>
        </w:rPr>
      </w:pPr>
      <w:r>
        <w:rPr>
          <w:sz w:val="24"/>
          <w:szCs w:val="24"/>
        </w:rPr>
        <w:t>[</w:t>
      </w:r>
      <w:r w:rsidRPr="00261F61">
        <w:rPr>
          <w:sz w:val="24"/>
          <w:szCs w:val="24"/>
        </w:rPr>
        <w:t>https://moodle.royalholloway.ac.uk/course/view.php?id=2125</w:t>
      </w:r>
      <w:r>
        <w:rPr>
          <w:sz w:val="24"/>
          <w:szCs w:val="24"/>
        </w:rPr>
        <w:t>]</w:t>
      </w:r>
    </w:p>
    <w:p w:rsidR="002565B6" w:rsidRDefault="002565B6">
      <w:r>
        <w:t>(must be submitted by 23:59 on Thursday, 1</w:t>
      </w:r>
      <w:r w:rsidRPr="002565B6">
        <w:rPr>
          <w:vertAlign w:val="superscript"/>
        </w:rPr>
        <w:t>st</w:t>
      </w:r>
      <w:r>
        <w:t xml:space="preserve"> December 2016)</w:t>
      </w:r>
    </w:p>
    <w:p w:rsidR="002565B6" w:rsidRDefault="002565B6">
      <w:r>
        <w:t>Must document the structure of your submission directory, possibly in a short appendix</w:t>
      </w:r>
    </w:p>
    <w:p w:rsidR="002565B6" w:rsidRDefault="002565B6">
      <w:r>
        <w:t>Normally about 5,000 words</w:t>
      </w:r>
    </w:p>
    <w:p w:rsidR="002565B6" w:rsidRDefault="002565B6">
      <w:r>
        <w:t>Contents:</w:t>
      </w:r>
    </w:p>
    <w:p w:rsidR="002565B6" w:rsidRDefault="002565B6" w:rsidP="002565B6">
      <w:pPr>
        <w:pStyle w:val="ListParagraph"/>
        <w:numPr>
          <w:ilvl w:val="0"/>
          <w:numId w:val="1"/>
        </w:numPr>
      </w:pPr>
      <w:r>
        <w:t>Aims, objectives and literature survey;</w:t>
      </w:r>
    </w:p>
    <w:p w:rsidR="002565B6" w:rsidRDefault="002565B6" w:rsidP="002565B6">
      <w:pPr>
        <w:pStyle w:val="ListParagraph"/>
        <w:numPr>
          <w:ilvl w:val="0"/>
          <w:numId w:val="1"/>
        </w:numPr>
      </w:pPr>
      <w:r>
        <w:t>Planning and time-scale;</w:t>
      </w:r>
    </w:p>
    <w:p w:rsidR="002565B6" w:rsidRDefault="002565B6" w:rsidP="002565B6">
      <w:pPr>
        <w:pStyle w:val="ListParagraph"/>
        <w:numPr>
          <w:ilvl w:val="1"/>
          <w:numId w:val="1"/>
        </w:numPr>
      </w:pPr>
      <w:r>
        <w:t>Notes for time scale:</w:t>
      </w:r>
    </w:p>
    <w:p w:rsidR="002565B6" w:rsidRDefault="002565B6" w:rsidP="002565B6">
      <w:pPr>
        <w:pStyle w:val="ListParagraph"/>
        <w:numPr>
          <w:ilvl w:val="2"/>
          <w:numId w:val="1"/>
        </w:numPr>
      </w:pPr>
      <w:r>
        <w:t>In the ‘early deliverables’ section I initially planned to have finished my “first running version [of the game] with simple game rules” by the 14</w:t>
      </w:r>
      <w:r w:rsidRPr="002565B6">
        <w:rPr>
          <w:vertAlign w:val="superscript"/>
        </w:rPr>
        <w:t>th</w:t>
      </w:r>
      <w:r>
        <w:t xml:space="preserve"> October</w:t>
      </w:r>
      <w:r w:rsidR="00261F61">
        <w:t xml:space="preserve"> and, consequently, had planned to finish my next deliverable of “allow[</w:t>
      </w:r>
      <w:proofErr w:type="spellStart"/>
      <w:r w:rsidR="00261F61">
        <w:t>ing</w:t>
      </w:r>
      <w:proofErr w:type="spellEnd"/>
      <w:r w:rsidR="00261F61">
        <w:t>] players to place towers and win or lose on one map” by the 22</w:t>
      </w:r>
      <w:r w:rsidR="00261F61" w:rsidRPr="00261F61">
        <w:rPr>
          <w:vertAlign w:val="superscript"/>
        </w:rPr>
        <w:t>nd</w:t>
      </w:r>
      <w:r w:rsidR="00261F61">
        <w:t xml:space="preserve"> October</w:t>
      </w:r>
      <w:r>
        <w:t xml:space="preserve">. However, due to a number of set-backs (most notably the death of laptop and thus being unable to access my work on the hard drive until the data was recovered) I </w:t>
      </w:r>
      <w:r w:rsidR="00261F61">
        <w:t>was unable to finish these</w:t>
      </w:r>
      <w:r>
        <w:t xml:space="preserve"> early deliverable</w:t>
      </w:r>
      <w:r w:rsidR="00261F61">
        <w:t>s</w:t>
      </w:r>
      <w:r>
        <w:t xml:space="preserve"> until </w:t>
      </w:r>
      <w:r w:rsidRPr="002565B6">
        <w:rPr>
          <w:highlight w:val="cyan"/>
        </w:rPr>
        <w:t>[date of deliverable completion]</w:t>
      </w:r>
      <w:r>
        <w:t xml:space="preserve">. However, this did not have any major impact on </w:t>
      </w:r>
      <w:r w:rsidR="00261F61">
        <w:t>my other deliverables, as I had given myself a considerable gap between this initially predicted completion date and the beginning dates for my next deliverables.</w:t>
      </w:r>
    </w:p>
    <w:p w:rsidR="002565B6" w:rsidRDefault="002565B6" w:rsidP="002565B6">
      <w:pPr>
        <w:pStyle w:val="ListParagraph"/>
        <w:numPr>
          <w:ilvl w:val="0"/>
          <w:numId w:val="1"/>
        </w:numPr>
      </w:pPr>
      <w:r>
        <w:t>Summary of completed work;</w:t>
      </w:r>
    </w:p>
    <w:p w:rsidR="002565B6" w:rsidRDefault="002565B6" w:rsidP="002565B6">
      <w:pPr>
        <w:pStyle w:val="ListParagraph"/>
        <w:numPr>
          <w:ilvl w:val="0"/>
          <w:numId w:val="1"/>
        </w:numPr>
      </w:pPr>
      <w:r>
        <w:t>Bibliography and citations;</w:t>
      </w:r>
    </w:p>
    <w:p w:rsidR="00261F61" w:rsidRDefault="002565B6" w:rsidP="00261F61">
      <w:pPr>
        <w:pStyle w:val="ListParagraph"/>
        <w:numPr>
          <w:ilvl w:val="0"/>
          <w:numId w:val="1"/>
        </w:numPr>
      </w:pPr>
      <w:r>
        <w:t>Some form of diary;</w:t>
      </w:r>
    </w:p>
    <w:p w:rsidR="003C0099" w:rsidRDefault="002565B6" w:rsidP="002565B6">
      <w:r>
        <w:t xml:space="preserve">Contents specific to </w:t>
      </w:r>
    </w:p>
    <w:p w:rsidR="002565B6" w:rsidRDefault="002565B6" w:rsidP="002565B6">
      <w:r>
        <w:t>my project:</w:t>
      </w:r>
    </w:p>
    <w:p w:rsidR="002565B6" w:rsidRDefault="002565B6" w:rsidP="002565B6">
      <w:pPr>
        <w:pStyle w:val="ListParagraph"/>
        <w:numPr>
          <w:ilvl w:val="0"/>
          <w:numId w:val="1"/>
        </w:numPr>
      </w:pPr>
      <w:r>
        <w:t>Design pattern and code organisation [Nov 14</w:t>
      </w:r>
      <w:r w:rsidRPr="002565B6">
        <w:rPr>
          <w:vertAlign w:val="superscript"/>
        </w:rPr>
        <w:t>th</w:t>
      </w:r>
      <w:r>
        <w:t xml:space="preserve"> – Nov 17</w:t>
      </w:r>
      <w:r w:rsidRPr="00261F61">
        <w:rPr>
          <w:vertAlign w:val="superscript"/>
        </w:rPr>
        <w:t>th</w:t>
      </w:r>
      <w:r w:rsidR="00261F61">
        <w:t>]</w:t>
      </w:r>
    </w:p>
    <w:p w:rsidR="00497FA1" w:rsidRDefault="00497FA1" w:rsidP="00497FA1">
      <w:pPr>
        <w:pStyle w:val="ListParagraph"/>
        <w:numPr>
          <w:ilvl w:val="1"/>
          <w:numId w:val="1"/>
        </w:numPr>
      </w:pPr>
      <w:r>
        <w:t>Design patterns</w:t>
      </w:r>
    </w:p>
    <w:p w:rsidR="00EE3527" w:rsidRDefault="00EE3527" w:rsidP="00EE3527">
      <w:pPr>
        <w:pStyle w:val="ListParagraph"/>
        <w:numPr>
          <w:ilvl w:val="1"/>
          <w:numId w:val="1"/>
        </w:numPr>
      </w:pPr>
      <w:proofErr w:type="spellStart"/>
      <w:r>
        <w:t>TD_Game</w:t>
      </w:r>
      <w:proofErr w:type="spellEnd"/>
      <w:r>
        <w:t xml:space="preserve"> class is broken down within a single class into various functions (methods?):</w:t>
      </w:r>
    </w:p>
    <w:p w:rsidR="003319F7" w:rsidRDefault="00EE3527" w:rsidP="003319F7">
      <w:pPr>
        <w:pStyle w:val="ListParagraph"/>
        <w:numPr>
          <w:ilvl w:val="2"/>
          <w:numId w:val="1"/>
        </w:numPr>
      </w:pPr>
      <w:r w:rsidRPr="00CB16CB">
        <w:rPr>
          <w:i/>
        </w:rPr>
        <w:t xml:space="preserve">Initial global variable declarations </w:t>
      </w:r>
      <w:proofErr w:type="spellStart"/>
      <w:r w:rsidRPr="00CB16CB">
        <w:rPr>
          <w:i/>
        </w:rPr>
        <w:t>etc</w:t>
      </w:r>
      <w:proofErr w:type="spellEnd"/>
      <w:r w:rsidR="0021618B">
        <w:rPr>
          <w:i/>
        </w:rPr>
        <w:t>:</w:t>
      </w:r>
      <w:r w:rsidR="003319F7">
        <w:br/>
        <w:t xml:space="preserve">The initial lines of code in the </w:t>
      </w:r>
      <w:proofErr w:type="spellStart"/>
      <w:r w:rsidR="003319F7">
        <w:t>TD_Game</w:t>
      </w:r>
      <w:proofErr w:type="spellEnd"/>
      <w:r w:rsidR="003319F7">
        <w:t xml:space="preserve"> class represents the declaration of fundamental global variables required for the initial set up of the game. These variables are declared here at the beginning of the class mostly due to them currently being hard-coded variables or simply temporary variables which are in place while </w:t>
      </w:r>
      <w:r w:rsidR="00CB16CB">
        <w:t>the class’ structure is still in development.</w:t>
      </w:r>
    </w:p>
    <w:p w:rsidR="00EE3527" w:rsidRDefault="00EE3527" w:rsidP="00EE3527">
      <w:pPr>
        <w:pStyle w:val="ListParagraph"/>
        <w:numPr>
          <w:ilvl w:val="2"/>
          <w:numId w:val="1"/>
        </w:numPr>
        <w:rPr>
          <w:i/>
        </w:rPr>
      </w:pPr>
      <w:proofErr w:type="spellStart"/>
      <w:r w:rsidRPr="00CB16CB">
        <w:rPr>
          <w:i/>
        </w:rPr>
        <w:t>text_objects</w:t>
      </w:r>
      <w:proofErr w:type="spellEnd"/>
      <w:r w:rsidR="0021618B">
        <w:rPr>
          <w:i/>
        </w:rPr>
        <w:t>:</w:t>
      </w:r>
    </w:p>
    <w:p w:rsidR="00CB16CB" w:rsidRDefault="00CB16CB" w:rsidP="00CB16CB">
      <w:pPr>
        <w:pStyle w:val="ListParagraph"/>
        <w:ind w:left="2160"/>
      </w:pPr>
      <w:r>
        <w:t xml:space="preserve">This simple function takes in a string variable which is the ‘text’ which will be displayed on the screen, along with </w:t>
      </w:r>
      <w:r w:rsidR="00BC6F65">
        <w:t xml:space="preserve">a ‘font’ variable which is simply the </w:t>
      </w:r>
      <w:proofErr w:type="spellStart"/>
      <w:r w:rsidR="00BC6F65">
        <w:t>pygame</w:t>
      </w:r>
      <w:proofErr w:type="spellEnd"/>
      <w:r w:rsidR="00BC6F65">
        <w:t xml:space="preserve"> “</w:t>
      </w:r>
      <w:proofErr w:type="spellStart"/>
      <w:r w:rsidR="00BC6F65">
        <w:t>font.font</w:t>
      </w:r>
      <w:proofErr w:type="spellEnd"/>
      <w:r w:rsidR="00BC6F65">
        <w:t xml:space="preserve">” function containing the font-type file with which I want to use and the size at which I wish the type-face to be rendered. In the function, a variable is declared, containing the </w:t>
      </w:r>
      <w:proofErr w:type="spellStart"/>
      <w:r w:rsidR="00BC6F65">
        <w:t>pygame</w:t>
      </w:r>
      <w:proofErr w:type="spellEnd"/>
      <w:r w:rsidR="00BC6F65">
        <w:t xml:space="preserve"> “</w:t>
      </w:r>
      <w:proofErr w:type="spellStart"/>
      <w:proofErr w:type="gramStart"/>
      <w:r w:rsidR="00BC6F65">
        <w:t>font.rend</w:t>
      </w:r>
      <w:proofErr w:type="spellEnd"/>
      <w:proofErr w:type="gramEnd"/>
      <w:r w:rsidR="00BC6F65">
        <w:t xml:space="preserve">” function which takes in the previously mentioned ‘text’ variable, </w:t>
      </w:r>
      <w:r w:rsidR="00BC6F65" w:rsidRPr="00BC6F65">
        <w:rPr>
          <w:highlight w:val="yellow"/>
        </w:rPr>
        <w:t>True</w:t>
      </w:r>
      <w:r w:rsidR="00C9217A">
        <w:t>, and the colour in</w:t>
      </w:r>
      <w:r w:rsidR="00BC6F65">
        <w:t xml:space="preserve"> which the text </w:t>
      </w:r>
      <w:r w:rsidR="00C9217A">
        <w:t>will be rendered.</w:t>
      </w:r>
    </w:p>
    <w:p w:rsidR="00C9217A" w:rsidRPr="00CB16CB" w:rsidRDefault="00C9217A" w:rsidP="00CB16CB">
      <w:pPr>
        <w:pStyle w:val="ListParagraph"/>
        <w:ind w:left="2160"/>
      </w:pPr>
      <w:r>
        <w:lastRenderedPageBreak/>
        <w:t xml:space="preserve">Once this variable is set, this newly declared variable is returned, </w:t>
      </w:r>
      <w:r w:rsidRPr="00C9217A">
        <w:rPr>
          <w:highlight w:val="yellow"/>
        </w:rPr>
        <w:t>along with the result of said variable with the ‘</w:t>
      </w:r>
      <w:proofErr w:type="spellStart"/>
      <w:r w:rsidRPr="00C9217A">
        <w:rPr>
          <w:highlight w:val="yellow"/>
        </w:rPr>
        <w:t>get_</w:t>
      </w:r>
      <w:proofErr w:type="gramStart"/>
      <w:r w:rsidRPr="00C9217A">
        <w:rPr>
          <w:highlight w:val="yellow"/>
        </w:rPr>
        <w:t>rect</w:t>
      </w:r>
      <w:proofErr w:type="spellEnd"/>
      <w:r w:rsidRPr="00C9217A">
        <w:rPr>
          <w:highlight w:val="yellow"/>
        </w:rPr>
        <w:t>(</w:t>
      </w:r>
      <w:proofErr w:type="gramEnd"/>
      <w:r w:rsidRPr="00C9217A">
        <w:rPr>
          <w:highlight w:val="yellow"/>
        </w:rPr>
        <w:t>)’ python function initiated</w:t>
      </w:r>
      <w:r>
        <w:t>.</w:t>
      </w:r>
    </w:p>
    <w:p w:rsidR="00EE3527" w:rsidRDefault="00C9217A" w:rsidP="00EE3527">
      <w:pPr>
        <w:pStyle w:val="ListParagraph"/>
        <w:numPr>
          <w:ilvl w:val="2"/>
          <w:numId w:val="1"/>
        </w:numPr>
        <w:rPr>
          <w:i/>
        </w:rPr>
      </w:pPr>
      <w:r w:rsidRPr="00CB16CB">
        <w:rPr>
          <w:i/>
        </w:rPr>
        <w:t>B</w:t>
      </w:r>
      <w:r w:rsidR="00EE3527" w:rsidRPr="00CB16CB">
        <w:rPr>
          <w:i/>
        </w:rPr>
        <w:t>utton</w:t>
      </w:r>
      <w:r w:rsidR="0021618B">
        <w:rPr>
          <w:i/>
        </w:rPr>
        <w:t>:</w:t>
      </w:r>
    </w:p>
    <w:p w:rsidR="00C9217A" w:rsidRPr="00C9217A" w:rsidRDefault="00C9217A" w:rsidP="00C9217A">
      <w:pPr>
        <w:pStyle w:val="ListParagraph"/>
        <w:ind w:left="2160"/>
      </w:pPr>
      <w:r>
        <w:t>The following function afterwards takes in 7</w:t>
      </w:r>
      <w:r w:rsidR="00627833">
        <w:t xml:space="preserve"> or 8</w:t>
      </w:r>
      <w:r>
        <w:t xml:space="preserve"> arguments, and defines one variable </w:t>
      </w:r>
      <w:r w:rsidR="00627833">
        <w:t>if said</w:t>
      </w:r>
      <w:r w:rsidR="0021618B">
        <w:t xml:space="preserve"> final</w:t>
      </w:r>
      <w:r w:rsidR="00627833">
        <w:t xml:space="preserve"> argument </w:t>
      </w:r>
      <w:r w:rsidR="0021618B">
        <w:t xml:space="preserve">is empty, </w:t>
      </w:r>
      <w:r>
        <w:t xml:space="preserve">at </w:t>
      </w:r>
      <w:proofErr w:type="spellStart"/>
      <w:r>
        <w:t>it’s</w:t>
      </w:r>
      <w:proofErr w:type="spellEnd"/>
      <w:r>
        <w:t xml:space="preserve"> </w:t>
      </w:r>
      <w:r w:rsidRPr="00C9217A">
        <w:rPr>
          <w:highlight w:val="yellow"/>
        </w:rPr>
        <w:t>initialisation(?)</w:t>
      </w:r>
      <w:r>
        <w:t>. The first variable is, same as with t</w:t>
      </w:r>
      <w:r w:rsidR="00627833">
        <w:t xml:space="preserve">he </w:t>
      </w:r>
      <w:proofErr w:type="spellStart"/>
      <w:r w:rsidR="00627833">
        <w:t>text_objects</w:t>
      </w:r>
      <w:proofErr w:type="spellEnd"/>
      <w:r w:rsidR="00627833">
        <w:t xml:space="preserve"> function,</w:t>
      </w:r>
      <w:r>
        <w:t xml:space="preserve"> the ‘message’ that </w:t>
      </w:r>
      <w:r w:rsidR="00627833">
        <w:t>will be contained within the button. The arguments after that are simply the ‘x’ and ‘y’ coordinates at which the button will be generated and the width and height of said button. The next two arguments taken in are the ‘inactive colour’ and ‘active colour</w:t>
      </w:r>
      <w:r w:rsidR="0021618B">
        <w:t>’</w:t>
      </w:r>
      <w:r w:rsidR="00627833">
        <w:t xml:space="preserve"> of the button, meaning the colours that the button is when the mouse cursor is hovering directly over it or not. </w:t>
      </w:r>
      <w:r w:rsidR="0021618B">
        <w:t>The final argument relates to the ‘action’ that should be taken when the button is “pressed”, specifically which method should be called to.</w:t>
      </w:r>
      <w:r w:rsidR="0021618B">
        <w:br/>
      </w:r>
      <w:r w:rsidR="0021618B" w:rsidRPr="0021618B">
        <w:rPr>
          <w:highlight w:val="cyan"/>
        </w:rPr>
        <w:t>…</w:t>
      </w:r>
    </w:p>
    <w:p w:rsidR="00EE3527" w:rsidRPr="00CB16CB" w:rsidRDefault="00EE3527" w:rsidP="00EE3527">
      <w:pPr>
        <w:pStyle w:val="ListParagraph"/>
        <w:numPr>
          <w:ilvl w:val="2"/>
          <w:numId w:val="1"/>
        </w:numPr>
        <w:rPr>
          <w:i/>
        </w:rPr>
      </w:pPr>
      <w:proofErr w:type="spellStart"/>
      <w:r w:rsidRPr="00CB16CB">
        <w:rPr>
          <w:i/>
        </w:rPr>
        <w:t>intro_menu</w:t>
      </w:r>
      <w:proofErr w:type="spellEnd"/>
      <w:r w:rsidR="00CB16CB">
        <w:rPr>
          <w:i/>
        </w:rPr>
        <w:t xml:space="preserve"> (method)</w:t>
      </w:r>
      <w:bookmarkStart w:id="0" w:name="_GoBack"/>
      <w:bookmarkEnd w:id="0"/>
    </w:p>
    <w:p w:rsidR="00EE3527" w:rsidRPr="00CB16CB" w:rsidRDefault="00EE3527" w:rsidP="00EE3527">
      <w:pPr>
        <w:pStyle w:val="ListParagraph"/>
        <w:numPr>
          <w:ilvl w:val="2"/>
          <w:numId w:val="1"/>
        </w:numPr>
        <w:rPr>
          <w:i/>
        </w:rPr>
      </w:pPr>
      <w:r w:rsidRPr="00CB16CB">
        <w:rPr>
          <w:i/>
        </w:rPr>
        <w:t>main</w:t>
      </w:r>
      <w:r w:rsidR="00CB16CB">
        <w:rPr>
          <w:i/>
        </w:rPr>
        <w:t xml:space="preserve"> (method)</w:t>
      </w:r>
    </w:p>
    <w:p w:rsidR="00EE3527" w:rsidRPr="00CB16CB" w:rsidRDefault="00EE3527" w:rsidP="00EE3527">
      <w:pPr>
        <w:pStyle w:val="ListParagraph"/>
        <w:numPr>
          <w:ilvl w:val="2"/>
          <w:numId w:val="1"/>
        </w:numPr>
        <w:rPr>
          <w:i/>
        </w:rPr>
      </w:pPr>
      <w:proofErr w:type="spellStart"/>
      <w:r w:rsidRPr="00CB16CB">
        <w:rPr>
          <w:i/>
        </w:rPr>
        <w:t>drawMap</w:t>
      </w:r>
      <w:proofErr w:type="spellEnd"/>
    </w:p>
    <w:p w:rsidR="00EE3527" w:rsidRPr="00CB16CB" w:rsidRDefault="00EE3527" w:rsidP="00EE3527">
      <w:pPr>
        <w:pStyle w:val="ListParagraph"/>
        <w:numPr>
          <w:ilvl w:val="2"/>
          <w:numId w:val="1"/>
        </w:numPr>
        <w:rPr>
          <w:i/>
        </w:rPr>
      </w:pPr>
      <w:proofErr w:type="spellStart"/>
      <w:r w:rsidRPr="00CB16CB">
        <w:rPr>
          <w:i/>
        </w:rPr>
        <w:t>drawCreep</w:t>
      </w:r>
      <w:proofErr w:type="spellEnd"/>
    </w:p>
    <w:p w:rsidR="00EE3527" w:rsidRDefault="00EE3527" w:rsidP="00EE3527">
      <w:pPr>
        <w:pStyle w:val="ListParagraph"/>
        <w:numPr>
          <w:ilvl w:val="2"/>
          <w:numId w:val="1"/>
        </w:numPr>
        <w:rPr>
          <w:i/>
        </w:rPr>
      </w:pPr>
      <w:proofErr w:type="spellStart"/>
      <w:r w:rsidRPr="00CB16CB">
        <w:rPr>
          <w:i/>
        </w:rPr>
        <w:t>pygame_quit</w:t>
      </w:r>
      <w:proofErr w:type="spellEnd"/>
      <w:r w:rsidR="003108F4">
        <w:rPr>
          <w:i/>
        </w:rPr>
        <w:t>:</w:t>
      </w:r>
    </w:p>
    <w:p w:rsidR="00EE3527" w:rsidRDefault="003108F4" w:rsidP="00497FA1">
      <w:pPr>
        <w:pStyle w:val="ListParagraph"/>
        <w:ind w:left="2160"/>
      </w:pPr>
      <w:r>
        <w:t>The ‘</w:t>
      </w:r>
      <w:proofErr w:type="spellStart"/>
      <w:r>
        <w:t>pygame_quit</w:t>
      </w:r>
      <w:proofErr w:type="spellEnd"/>
      <w:r>
        <w:t xml:space="preserve">’ method simply calls to the “quit” </w:t>
      </w:r>
      <w:proofErr w:type="spellStart"/>
      <w:r>
        <w:t>pygame</w:t>
      </w:r>
      <w:proofErr w:type="spellEnd"/>
      <w:r>
        <w:t xml:space="preserve"> function, effectively closing all </w:t>
      </w:r>
      <w:proofErr w:type="spellStart"/>
      <w:r>
        <w:t>pygame</w:t>
      </w:r>
      <w:proofErr w:type="spellEnd"/>
      <w:r>
        <w:t xml:space="preserve"> libraries, and subsequently calls to the “exit” function</w:t>
      </w:r>
      <w:r w:rsidR="002B6497">
        <w:t xml:space="preserve"> from</w:t>
      </w:r>
      <w:r>
        <w:t xml:space="preserve"> within the sys</w:t>
      </w:r>
      <w:r w:rsidR="002B6497">
        <w:t xml:space="preserve"> library, which thereby closes the program.</w:t>
      </w:r>
    </w:p>
    <w:p w:rsidR="00261F61" w:rsidRDefault="00261F61" w:rsidP="00261F61">
      <w:pPr>
        <w:pStyle w:val="ListParagraph"/>
        <w:numPr>
          <w:ilvl w:val="0"/>
          <w:numId w:val="1"/>
        </w:numPr>
      </w:pPr>
      <w:r>
        <w:t>Principles of free software and open-source code constraints [Nov 18</w:t>
      </w:r>
      <w:r w:rsidRPr="00261F61">
        <w:rPr>
          <w:vertAlign w:val="superscript"/>
        </w:rPr>
        <w:t>th</w:t>
      </w:r>
      <w:r>
        <w:t xml:space="preserve"> – Nov 19</w:t>
      </w:r>
      <w:r w:rsidRPr="00261F61">
        <w:rPr>
          <w:vertAlign w:val="superscript"/>
        </w:rPr>
        <w:t>th</w:t>
      </w:r>
      <w:r>
        <w:t>]</w:t>
      </w:r>
    </w:p>
    <w:sectPr w:rsidR="0026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007DF"/>
    <w:multiLevelType w:val="hybridMultilevel"/>
    <w:tmpl w:val="17C4130A"/>
    <w:lvl w:ilvl="0" w:tplc="632277D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B6"/>
    <w:rsid w:val="000258C9"/>
    <w:rsid w:val="0021618B"/>
    <w:rsid w:val="002565B6"/>
    <w:rsid w:val="00261F61"/>
    <w:rsid w:val="002B6497"/>
    <w:rsid w:val="003108F4"/>
    <w:rsid w:val="003319F7"/>
    <w:rsid w:val="003C0099"/>
    <w:rsid w:val="00497FA1"/>
    <w:rsid w:val="00627833"/>
    <w:rsid w:val="008B7580"/>
    <w:rsid w:val="00BC6F65"/>
    <w:rsid w:val="00C06E5D"/>
    <w:rsid w:val="00C9217A"/>
    <w:rsid w:val="00CB16CB"/>
    <w:rsid w:val="00EE3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B0A6"/>
  <w15:chartTrackingRefBased/>
  <w15:docId w15:val="{533C1121-EFC0-42F5-91C7-87ABDFC5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Peter Ratledge</cp:lastModifiedBy>
  <cp:revision>6</cp:revision>
  <dcterms:created xsi:type="dcterms:W3CDTF">2016-11-14T23:41:00Z</dcterms:created>
  <dcterms:modified xsi:type="dcterms:W3CDTF">2016-11-15T01:36:00Z</dcterms:modified>
</cp:coreProperties>
</file>