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轮腿机器人开链转闭链</w:t>
        <w:br/>
        <w:t>与工程接入说明</w:t>
      </w:r>
    </w:p>
    <w:p>
      <w:pPr>
        <w:pStyle w:val="Caption"/>
      </w:pPr>
      <w:r>
        <w:t>CLT RL 自定义模型　｜　2026 年 10 月 4 日</w:t>
      </w:r>
    </w:p>
    <w:p>
      <w:r>
        <w:t>本说明记录 mine_model 从 CAD 导出的关节树，补齐左右四个转动铰链，再接入 Isaac Lab 强化学习工程的过程。内容包括孔位定位、局部铰链坐标、五连杆映射、坐标系和控制参数调整，以及实际验证结果。</w:t>
      </w:r>
    </w:p>
    <w:p>
      <w:r>
        <w:t>当前结论：闭链结构与悬空驱动已通过验证；原 7738 策略直接用于新模型时不能站稳。机械建模完成和策略可迁移是两项不同的验证。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新模型悬空驱动截图　固定基座并关闭重力　该画面没有使用 RL 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483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本次模型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刚体与关节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15 个刚体；14 个树关节；额外 4 个闭合 revolute 铰链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主动关节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LB、LL、LW、RB、RL、RW，共 6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树内被动关节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 S、L1、L2、L3，共 8 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正式仿真格式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保留闭环；附带 URDF 只描述关节树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当前状态</w:t>
            </w:r>
          </w:p>
        </w:tc>
        <w:tc>
          <w:tcPr>
            <w:tcW w:type="dxa" w:w="7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闭链驱动通过；原策略迁移失败；新模型独立从零训练</w:t>
            </w:r>
          </w:p>
        </w:tc>
      </w:tr>
    </w:tbl>
    <w:p>
      <w:pPr>
        <w:spacing w:after="20"/>
      </w:pPr>
    </w:p>
    <w:p>
      <w:r>
        <w:t>原始 ZIP 和 USDZ 的内容保留在 inputs/；正式导出保存于 exports/ 的时间版本目录。下文路径均以 mine_model 或工程根目录为起点明确标注。</w:t>
      </w:r>
    </w:p>
    <w:p>
      <w:r>
        <w:br w:type="page"/>
      </w:r>
    </w:p>
    <w:p>
      <w:pPr>
        <w:pStyle w:val="Heading1"/>
      </w:pPr>
      <w:r>
        <w:t>1 从关节树补齐物理闭环</w:t>
      </w:r>
    </w:p>
    <w:p>
      <w:r>
        <w:t>URDF 要求机器人拓扑是一棵树。CAD 中虽然各孔在默认姿态已经对齐，单纯导入关节树仍不会约束这些孔始终重合。因此保留树内关节，在 USD 中增加两个右侧铰链和两个左侧镜像铰链。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右腿拓扑变化　实线为原关节树　红色虚线为新增约束　左侧完全镜像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5216"/>
        <w:gridCol w:w="2041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闭合关节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连接孔位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转轴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RL3_RS_closure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RL3 末端孔 ↔ RS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RL2_RB_closure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RL2 中间孔 ↔ RB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−X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LL3_LS_closure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LL3 末端孔 ↔ LS 末端孔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LL2_LB_closure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LL2 中间孔 ↔ LB 中间孔</w:t>
            </w:r>
          </w:p>
        </w:tc>
        <w:tc>
          <w:tcPr>
            <w:tcW w:type="dxa" w:w="20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+X</w:t>
            </w:r>
          </w:p>
        </w:tc>
      </w:tr>
    </w:tbl>
    <w:p>
      <w:pPr>
        <w:spacing w:after="20"/>
      </w:pPr>
    </w:p>
    <w:p>
      <w:pPr>
        <w:pStyle w:val="Heading2"/>
      </w:pPr>
      <w:r>
        <w:t>关节命名与父节点</w:t>
      </w:r>
    </w:p>
    <w:p>
      <w:r>
        <w:t>将导出中的 link_002_joint 统一命名为 RB_joint。RB、RL、LB、LL 的父刚体在原始关节树中已经是 base_link；构建和导出时再次校验，并写入 angleReference=base_link 元数据。RL 与 LL 不使用另一根主动杆的相对角作为输入。</w:t>
      </w:r>
    </w:p>
    <w:p>
      <w:r>
        <w:t>默认 q=0 保留 CAD 装配姿态。这里的零位不是杆件竖直向下的姿态；绝对杆方向需要叠加几何装配偏置。被动关节由闭链求解器决定，不添加独立位置驱动。</w:t>
      </w:r>
    </w:p>
    <w:p>
      <w:r>
        <w:br w:type="page"/>
      </w:r>
    </w:p>
    <w:p>
      <w:pPr>
        <w:pStyle w:val="Heading1"/>
      </w:pPr>
      <w:r>
        <w:t>2 孔位定位与 USD 铰链构建</w:t>
      </w:r>
    </w:p>
    <w:p>
      <w:r>
        <w:t>scripts/find_closure_axes.py 读取相关 STL 零件，筛选法向沿 CAD X 的端面，提取只被一个三角形使用的边，连接成孔边界，再在 YZ 平面拟合圆心。匹配两零件的同轴孔后，轴向 X 坐标取相邻板面中点。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268"/>
        <w:gridCol w:w="2268"/>
        <w:gridCol w:w="2324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闭合位置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X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Y mm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CAD Z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RL3 ↔ RS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−321.449799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右侧 RL2 ↔ RB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−307.449799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LL3 ↔ LS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61.950211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110.908800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−225.557425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左侧 LL2 ↔ LB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47.950211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101.303404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−86.576178</w:t>
            </w:r>
          </w:p>
        </w:tc>
      </w:tr>
    </w:tbl>
    <w:p>
      <w:pPr>
        <w:spacing w:after="20"/>
      </w:pPr>
    </w:p>
    <w:p>
      <w:r>
        <w:t>孔轴匹配的最大横向误差约 0.000004 mm。这只是网格拟合的一致性，不是实物加工精度，也不等于仿真运动中的闭合误差。实际动态间隙由 PhysX 刚体姿态另行测量。</w:t>
      </w:r>
    </w:p>
    <w:p>
      <w:pPr>
        <w:pStyle w:val="Heading2"/>
      </w:pPr>
      <w:r>
        <w:t>把同一铰轴转换为两个刚体的局部坐标</w:t>
      </w:r>
    </w:p>
    <w:p>
      <w:r>
        <w:t>先在世界坐标建立共同铰链坐标系，将它的 Z 轴旋转到实际孔轴，再分别变换到 body0 和 body1 的局部坐标。两侧 localPos 与 localRot 必须描述同一条世界铰轴。Gf 使用行向量矩阵约定，脚本采用下式：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local_frame = world_joint_frame * body_world_transform.GetInverse()</w:t>
        <w:br/>
        <w:t>localPos = local_frame.ExtractTranslation()</w:t>
        <w:br/>
        <w:t>localRot = local_frame.ExtractRotationQuat()</w:t>
      </w:r>
    </w:p>
    <w:p>
      <w:pPr>
        <w:pStyle w:val="Heading2"/>
      </w:pPr>
      <w:r>
        <w:t>约束设置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UsdPhysics.RevoluteJoint</w:t>
        <w:br/>
        <w:t>axis = "Z"</w:t>
        <w:br/>
        <w:t>excludeFromArticulation = True</w:t>
        <w:br/>
        <w:t>collisionEnabled = False</w:t>
        <w:br/>
        <w:t>body0 / body1 = 两侧真实刚体路径</w:t>
        <w:br/>
        <w:t>localPos0 / localRot0 / localPos1 / localRot1 = 局部铰链帧</w:t>
      </w:r>
    </w:p>
    <w:p>
      <w:r>
        <w:t>excludeFromArticulation 让额外闭环位于树状 articulation 之外，由 PhysX 约束求解器共同求解。它不是删除物理约束。新增闭合铰链没有 Drive。正式 USD 移除导入器位置驱动，运行时按选定控制方式，为轮电机和隐式对照的主动腿电机重新添加指定 Drive。</w:t>
      </w:r>
    </w:p>
    <w:p>
      <w:pPr>
        <w:pStyle w:val="Heading2"/>
      </w:pPr>
      <w:r>
        <w:t>默认重合与运动重合分别检查</w:t>
      </w:r>
    </w:p>
    <w:p>
      <w:r>
        <w:t>导入后先检查默认孔位，再做主动关节扫角和实际 VMC 驱动。无渲染仿真中，USD 变换不一定每步同步，因此误差取自 PhysX 张量刚体姿态，而不是读取可能滞后的 USD Xform。</w:t>
      </w:r>
    </w:p>
    <w:p>
      <w:r>
        <w:br w:type="page"/>
      </w:r>
    </w:p>
    <w:p>
      <w:pPr>
        <w:pStyle w:val="Heading1"/>
      </w:pPr>
      <w:r>
        <w:t>3 物理连杆与等效五连杆</w:t>
      </w:r>
    </w:p>
    <w:p>
      <w:r>
        <w:t>物理模型保留所有杆件。控制层把同轴五连杆与平行四边形传动组合，映射成以轮轴为末端的等效五连杆，从而计算腿长、摆角和主动电机力矩。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82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bar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8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实际机构与轮轴等效机构　图中为原 CAD YZ 平面　单位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符号或结构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/ A / P / C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共同髋轴 / RL与RL1轴 / RL1与RL2轴 / RL2与RB闭合轴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K / Q / D / W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RB与RS轴 / RL2与RL3轴 / RL3与RS闭合轴 / 轮轴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 A P C O 主环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OA=OC=94.5 mm；AP=CP=112.5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 K D Q 平行四边形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CK=QD=115.5 mm；KD=CQ=65 mm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轮轴等效长度</w:t>
            </w:r>
          </w:p>
        </w:tc>
        <w:tc>
          <w:tcPr>
            <w:tcW w:type="dxa" w:w="69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两主动臂均为 210 mm；两从动臂均为 250 mm</w:t>
            </w:r>
          </w:p>
        </w:tc>
      </w:tr>
    </w:tbl>
    <w:p>
      <w:pPr>
        <w:spacing w:after="20"/>
      </w:pPr>
    </w:p>
    <w:p>
      <w:pPr>
        <w:jc w:val="center"/>
      </w:pPr>
      <m:oMath>
        <m:r>
          <m:t>W = O + (20/9)(P − O)</m:t>
        </m:r>
      </m:oMath>
    </w:p>
    <w:p>
      <w:r>
        <w:t>正运动学由两圆交点确定 P，固定使用默认装配分支；根据约束方程求导得到轮轴 Jacobian，再转换成腿长和摆角的 Jacobian。检查几何不可达、圆心重合和接近奇异的情况，并触发失效处理。</w:t>
      </w:r>
    </w:p>
    <w:p>
      <w:r>
        <w:t>等效几何不意味着质量与惯量也能简单等效。PhysX 继续使用真实 15 个刚体的质量、质心和惯量；控制层只用等效机构建立输入角到虚拟腿坐标的映射。</w:t>
      </w:r>
    </w:p>
    <w:p>
      <w:r>
        <w:br w:type="page"/>
      </w:r>
    </w:p>
    <w:p>
      <w:pPr>
        <w:pStyle w:val="Heading1"/>
      </w:pPr>
      <w:r>
        <w:t>4 坐标系和角度定义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80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由 CAD 轴向转换到工程 X 前 Y 左 Z 上的 base_link</w:t>
      </w:r>
    </w:p>
    <w:p>
      <w:r>
        <w:t>CAD 实际采用 X 横向、Y 向上、Z 向前。导出工程版本时，对 base_link 的视觉、碰撞、惯性原点以及根节点子关节原点进行旋转组合；其余杆件保留原局部坐标，保证实际装配几何不变。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 = [[0, 0, 1], [1, 0, 0], [0, 1, 0]]</w:t>
        <w:br/>
        <w:t>p_new = R @ (p_CAD − base_origin_CAD) × 0.001</w:t>
        <w:br/>
        <w:t>base_origin_CAD = [−136.499794, 114.528815, 0] 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5102"/>
        <w:gridCol w:w="2324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符号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q_B 和 q_L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各自相对 base_link，CAD 装配姿态为零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左腿正；右腿镜像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绝对主动杆方向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YZ 平面 +Y 零向、朝 +Z 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offset + sign × q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工程虚拟腿角 theta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相对髋轴向下为零，向后为正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atan2(−X_wheel, −Z_wheel)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CAD 工具虚拟腿角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scripts/five_bar.py 中向前为正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与工程 theta 符号相反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左右均将正值解释为向前滚动</w:t>
            </w:r>
          </w:p>
        </w:tc>
        <w:tc>
          <w:tcPr>
            <w:tcW w:type="dxa" w:w="23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原始右轮角速度取反</w:t>
            </w:r>
          </w:p>
        </w:tc>
      </w:tr>
    </w:tbl>
    <w:p>
      <w:pPr>
        <w:spacing w:after="20"/>
      </w:pPr>
    </w:p>
    <w:p>
      <w:pPr>
        <w:pStyle w:val="Heading2"/>
      </w:pPr>
      <w:r>
        <w:t>原始主动角到 VMC 力矩</w:t>
      </w:r>
    </w:p>
    <w:p>
      <w:pPr>
        <w:jc w:val="center"/>
      </w:pPr>
      <m:oMath>
        <m:r>
          <m:t>q = [q_B, q_L]ᵀ     s = [L, θ]ᵀ     J(q) = ∂s/∂q</m:t>
        </m:r>
      </m:oMath>
    </w:p>
    <w:p>
      <w:pPr>
        <w:jc w:val="center"/>
      </w:pPr>
      <m:oMath>
        <m:r>
          <m:t>ṡ = J(q)q̇     τ = J(q)ᵀ [F, T]ᵀ</m:t>
        </m:r>
      </m:oMath>
    </w:p>
    <w:p>
      <w:r>
        <w:t>左右电机轴向符号已包含在新 Jacobian 内。工程将右腿力矩再次取反的旧串联逻辑，只对 legacy_serial 生效，避免新模型被重复镜像。策略动作仍为左右各一组摆角、腿长、轮速，最终映射到 LB、LL、LW、RB、RL、RW。</w:t>
      </w:r>
    </w:p>
    <w:p>
      <w:r>
        <w:t>本次通过了自动微分虚功检查、有限差分速度检查、零位与镜像检查，并保留原串联 VMC 回归测试。</w:t>
      </w:r>
    </w:p>
    <w:p>
      <w:r>
        <w:br w:type="page"/>
      </w:r>
    </w:p>
    <w:p>
      <w:pPr>
        <w:pStyle w:val="Heading1"/>
      </w:pPr>
      <w:r>
        <w:t>5 接入工程后修改了什么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从原始导出到 Isaac Lab 力矩驱动的文件和控制流程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28"/>
        <w:gridCol w:w="3855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原工程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新模型初次接入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模型加载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wl.urdf → URDF 导入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版本化 mine_closed_chain.usd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腿角和力矩映射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串联髋角与相对膝角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两个 base_link 主动角的五连杆 J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30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轮力矩上限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 N·m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 N·m，沿用导出限值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轮半径和轮距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67.5 / 341 mm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腿长动作范围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0.12 至 0.26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0.18 至 0.36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高度指令范围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 至 0.20 m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0.28 至 0.32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支撑前馈 每腿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50 N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46.86 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轮速阻尼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0.5 N·m·s/rad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0.5，由 PhysX 隐式速度 Drive 求解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轮关节与被动关节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两轮加四腿电机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连续轮关节；8 个树内被动关节无驱动</w:t>
            </w:r>
          </w:p>
        </w:tc>
      </w:tr>
    </w:tbl>
    <w:p>
      <w:pPr>
        <w:spacing w:after="20"/>
      </w:pPr>
    </w:p>
    <w:p>
      <w:r>
        <w:t>质量总计 10.4969 kg。原始左右轮质量不对称，右轮 0.665 kg、左轮约 0.2789 kg，按导出值保留。默认根高度约 294.19 mm；高度到向下腿长的换算偏置为 hip_z − wheel_radius = −35.346 mm。</w:t>
      </w:r>
    </w:p>
    <w:p>
      <w:pPr>
        <w:pStyle w:val="Heading2"/>
      </w:pPr>
      <w:r>
        <w:t>关键文件</w:t>
      </w:r>
    </w:p>
    <w:p>
      <w:r>
        <w:t>five_bar_vmc.py 实现批量运动学和虚功映射；mine_env_cfg.py 管理新模型、执行器、几何和控制参数；wheel_legged_vmc_flat_env.py 增加按模型分支的 FK、关节映射、接触检测和奇异位形终止。完整路径见工程 wheel_legged_gym_isaaclab 包。</w:t>
      </w:r>
    </w:p>
    <w:p>
      <w:r>
        <w:t>默认任务 WheelLeggedVMC-Flat-v0 指向新模型；WheelLeggedVMC-Legacy-v0 保留原模型。新实验名 mine_wheel_legged_vmc_flat 避免自动混用旧日志。USD 与 model.json 通过 assets/robots/mine/manifest.json 选择版本。</w:t>
      </w:r>
    </w:p>
    <w:p>
      <w:r>
        <w:br w:type="page"/>
      </w:r>
    </w:p>
    <w:p>
      <w:pPr>
        <w:pStyle w:val="Heading1"/>
      </w:pPr>
      <w:r>
        <w:t>6 机械驱动测试与验证边界</w:t>
      </w:r>
    </w:p>
    <w:p>
      <w:r>
        <w:t>固定基座、悬空、关闭重力，使用两环境不同相位测试 12 秒。腿长围绕 259.19 mm 变化 ±12 mm，摆角围绕 2.99° 变化 ±3.44°，轮速变化 ±3 rad/s。物理步长 5 ms，VMC 每步计算。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449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悬空 VMC 的目标与实际跟随　这是机械与控制映射验证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783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双环境结果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腿长 / 摆角 / 轮速平均绝对误差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0.838 mm / 0.098° / 0.0374 rad/s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最大闭合间隙 / 轮轴 FK 误差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0.00080 mm / 0.00222 mm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重置 / 数值失效</w:t>
            </w:r>
          </w:p>
        </w:tc>
        <w:tc>
          <w:tcPr>
            <w:tcW w:type="dxa" w:w="57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 / 0</w:t>
            </w:r>
          </w:p>
        </w:tc>
      </w:tr>
    </w:tbl>
    <w:p>
      <w:pPr>
        <w:spacing w:after="20"/>
      </w:pPr>
    </w:p>
    <w:p>
      <w:r>
        <w:t>质量矩阵由 PhysX 根据新模型重新计算：固定基座为 14×14，自由基座为 20×20，检查结果为有限、正定。它们是树广义质量矩阵，闭链约束另行求解；本次没有把它们误当成消元后的 6×6 主动坐标矩阵。</w:t>
      </w:r>
    </w:p>
    <w:p>
      <w:r>
        <w:t>解除固定基座后的重力检查中，机构约束仍闭合，但没有平衡策略时会接地。悬空图中的直立姿态由固定基座保持，不是某个 RL 策略的站立成绩。</w:t>
      </w:r>
    </w:p>
    <w:p>
      <w:r>
        <w:br w:type="page"/>
      </w:r>
    </w:p>
    <w:p>
      <w:pPr>
        <w:pStyle w:val="Heading1"/>
      </w:pPr>
      <w:r>
        <w:t>7 原训练策略在新模型上的表现</w:t>
      </w:r>
    </w:p>
    <w:p>
      <w:r>
        <w:t>使用最新 model_7738.pt，权重与输入定义不变；新旧模型分别使用各自的 VMC 配置。9 种平地工况 × 43、44、45 三个扰动种子，每次 8 秒。根速度初始扰动幅值为 0.05；启动立即以 0.8 m/s² 斜坡下发速度，转向为 ±0.3 rad/s。</w:t>
      </w:r>
    </w:p>
    <w:p>
      <w:r>
        <w:t>原模型 27/27 完成、零重置；新模型 0/27 完成，首次失效均在 0.44 至 0.48 秒，8 秒重复尝试累计 460 次机身接地重置。没有数值失效或奇异位形终止。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新模型工况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速度 MAE m/s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高度 MAE mm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首次失效 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站立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0.161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80.9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前进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0.358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85.3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0.44 至 0.48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后退 0.3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0.154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78.7</w:t>
            </w:r>
          </w:p>
        </w:tc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0.46</w:t>
            </w:r>
          </w:p>
        </w:tc>
      </w:tr>
    </w:tbl>
    <w:p>
      <w:pPr>
        <w:spacing w:after="20"/>
      </w:pPr>
    </w:p>
    <w:p>
      <w:r>
        <w:t>表中 MAE 包含反复失败过程，误差相对实际施加的斜坡指令；不表示稳态跟踪精度。±0.6 m/s 工况最高只施加到约 +0.384 / −0.368 m/s 就重置，未完成目标速度验收。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34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3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新模型首次失效前的误差　叉号为终止点　三条线对应三个种子</w:t>
      </w:r>
    </w:p>
    <w:p>
      <w:r>
        <w:t>站立工况平均约 34.3% 的执行器采样处于力矩限幅，23% 左右的策略动作分量被裁剪。新模型的腿长、质量、轮速控制增益、动作范围与训练模型不同；新高度指令也超出原训练 0.16 至 0.20 m 的范围。现有证据证明直接迁移失败，尚未将原因归结为某个单一参数。</w:t>
      </w:r>
    </w:p>
    <w:p>
      <w:r>
        <w:t>完整 8 秒误差曲线、左右腿误差、力矩限幅曲线、原模型对照和逐工况统计位于 results/policy_7738_20261003/。原始数据在重置前采集，图中保留失败点并断开重置连接。</w:t>
      </w:r>
    </w:p>
    <w:p>
      <w:r>
        <w:br w:type="page"/>
      </w:r>
    </w:p>
    <w:p>
      <w:pPr>
        <w:pStyle w:val="Heading1"/>
      </w:pPr>
      <w:r>
        <w:t>8 整理后的目录与复现入口</w:t>
      </w:r>
    </w:p>
    <w:p>
      <w:r>
        <w:t>mine_model 根目录只保留总说明和统一运行入口。源数据、正式导出、有效测试和历史调试分开；移动前后的路径记录在 docs/relocation_map.json，原始 ZIP 与正式 USD 哈希校验一致。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mine_model/</w:t>
        <w:br/>
        <w:t xml:space="preserve">  README.md              总入口和当前状态</w:t>
        <w:br/>
        <w:t xml:space="preserve">  run.sh                 统一运行命令</w:t>
        <w:br/>
        <w:t xml:space="preserve">  inputs/                原始 ZIP 与 USDZ</w:t>
        <w:br/>
        <w:t xml:space="preserve">  source/                原始解压文件</w:t>
        <w:br/>
        <w:t xml:space="preserve">  prepared/              命名规范化的导入输入</w:t>
        <w:br/>
        <w:t xml:space="preserve">  config/                闭合铰链与孔位拟合结果</w:t>
        <w:br/>
        <w:t xml:space="preserve">  scripts/               构建 检查 导出 计算和分析工具</w:t>
        <w:br/>
        <w:t xml:space="preserve">  exports/               正式模型 按时间版本保存</w:t>
        <w:br/>
        <w:t xml:space="preserve">  results/</w:t>
        <w:br/>
        <w:t xml:space="preserve">    bench_drive/         悬空驱动通过记录</w:t>
        <w:br/>
        <w:t xml:space="preserve">    gravity_check/       重力检查 不是平衡通过</w:t>
        <w:br/>
        <w:t xml:space="preserve">    drive_preview/       悬空测试截图</w:t>
        <w:br/>
        <w:t xml:space="preserve">    policy_7738_20261003/ 原策略在新旧模型上的评估</w:t>
        <w:br/>
        <w:t xml:space="preserve">  docs/                  本说明 配图和详细实现记录</w:t>
        <w:br/>
        <w:t xml:space="preserve">  archive/               失败调试及被替代的评估</w:t>
        <w:br/>
        <w:t xml:space="preserve">  build/                 可再生场景 缓存和日志</w:t>
      </w:r>
    </w:p>
    <w:p>
      <w:pPr>
        <w:pStyle w:val="Heading2"/>
      </w:pPr>
      <w:r>
        <w:t>在工程根目录运行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./mine_model/run.sh inspect</w:t>
        <w:br/>
        <w:t>./mine_model/run.sh bench --num_envs 1 --loop</w:t>
        <w:br/>
        <w:t>./mine_model/run.sh test</w:t>
        <w:br/>
        <w:t>./mine_model/run.sh build --headless --steps 240</w:t>
        <w:br/>
        <w:t>./mine_model/run.sh export</w:t>
        <w:br/>
        <w:t>./mine_model/run.sh evaluate --headless --robot mine</w:t>
        <w:br/>
        <w:t>./mine_model/run.sh evaluate --headless --robot legacy</w:t>
      </w:r>
    </w:p>
    <w:p>
      <w:r>
        <w:t>inspect 用于人工查看和调主动 joint 角度；bench 是固定基座驱动，不能当作站立策略。evaluate 加载 7738 策略在自由基座上评估。export 创建新的时间版本并更新工程资产 manifest，不覆盖原始 CAD 文件。</w:t>
      </w:r>
    </w:p>
    <w:p>
      <w:pPr>
        <w:pStyle w:val="Heading2"/>
      </w:pPr>
      <w:r>
        <w:t>结果与源文件索引</w:t>
      </w:r>
    </w:p>
    <w:p>
      <w:r>
        <w:t>正式模型：exports/export_20261003_181515/。完整闭链文件为 mine_closed_chain.usd；附带的 mine_robot.urdf 需要 meshes/，且不能单独保存四个额外闭环。</w:t>
      </w:r>
    </w:p>
    <w:p>
      <w:r>
        <w:t>机械证据：results/bench_drive/report.json、trace.csv、tree_mass_matrix.npy。策略证据：results/policy_7738_20261003/summary.json、summary.csv、error_curves.pdf，以及 mine/、legacy/ 中的 manifest、resolved_env 和 trace。</w:t>
      </w:r>
    </w:p>
    <w:p>
      <w:r>
        <w:br w:type="page"/>
      </w:r>
    </w:p>
    <w:p>
      <w:pPr>
        <w:pStyle w:val="Heading1"/>
      </w:pPr>
      <w:r>
        <w:t>9 新模型参数核对与独立训练</w:t>
      </w:r>
    </w:p>
    <w:p>
      <w:r>
        <w:t>原策略评估过程中没有更新旧权重。评估完成后，按要求单独启动新模型从零训练，旧 checkpoint 与旧实验目录保留。此前所见能保持直立的悬空演示由固定基座实现，与新策略训练成绩无关。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实际使用的新结构值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质量与惯量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USD 内 15 个刚体的 CAD 质量、质心和惯量；总质量 10.4969 kg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几何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94.5 / 112.5 mm 主环，经 20/9 放大到轮轴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轮半径与轮距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60 / 419.9 mm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坐标系和电机参考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X 前 Y 左 Z 上；4 个髋电机均相对 base_link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mine_five_bar 分支；左右符号、FK、J 与力矩限幅均使用新模型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初始增益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接入时 Kpθ=50、Kdθ=3、KpL=900、KdL=90；最终值见策略接口契约</w:t>
            </w:r>
          </w:p>
        </w:tc>
      </w:tr>
    </w:tbl>
    <w:p>
      <w:pPr>
        <w:spacing w:after="20"/>
      </w:pPr>
    </w:p>
    <w:p>
      <w:r>
        <w:t>旧配置中的 l1=0.15、l2=0.25、offset=0.054 仍保留，用于 Legacy 任务的串联分支。新任务在 mine_five_bar 分支直接返回，读取 model.json 的几何；这些旧字段不会参与新模型腿运动学或力矩计算。</w:t>
      </w:r>
    </w:p>
    <w:p>
      <w:pPr>
        <w:pStyle w:val="Heading2"/>
      </w:pPr>
      <w:r>
        <w:t>训练设置与存储位置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任务  WheelLeggedVMC-Flat-v0</w:t>
        <w:br/>
        <w:t>模型  新建闭链 USD</w:t>
        <w:br/>
        <w:t>起点  随机初始化  不加载旧 checkpoint</w:t>
        <w:br/>
        <w:t>环境  256 个</w:t>
        <w:br/>
        <w:t>预算  1000 次 PPO 迭代  每迭代 48 步</w:t>
        <w:br/>
        <w:t>种子  43</w:t>
        <w:br/>
        <w:t>保存  每 100 次迭代保存 checkpoint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IsaacLab/logs/rsl_rl/</w:t>
        <w:br/>
        <w:t xml:space="preserve">  wheel_legged_vmc_flat/       原模型训练记录</w:t>
        <w:br/>
        <w:t xml:space="preserve">  mine_wheel_legged_vmc_flat/  新模型独立训练记录</w:t>
      </w:r>
    </w:p>
    <w:p>
      <w:r>
        <w:t>32 环境、2 次迭代的短程检查已完成，成功保存 model_0.pt 与 model_1.pt。正式训练使用独立新运行，从零开始；训练启动不代表学会平衡，应根据新 checkpoint 在自由基座上的站立和运动曲线另行验收。</w:t>
      </w:r>
    </w:p>
    <w:p>
      <w:pPr>
        <w:pStyle w:val="Heading2"/>
      </w:pPr>
      <w:r>
        <w:t>运行与检查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./train_mine.sh --headless</w:t>
        <w:br/>
        <w:t>tail -f mine_model/build/logs/training_mine_formal.log</w:t>
      </w:r>
    </w:p>
    <w:p>
      <w:r>
        <w:t>历史试训已经到第 999 轮并评估，结果未通过。随后优化到第 1800 轮；发现蹲塌奖励漏洞后保留 checkpoint，修正判定和奖励，再继续优化。训练记录与评估证据保留在各自时间目录，不能将“进程正常”视为站立成功。</w:t>
      </w:r>
    </w:p>
    <w:p>
      <w:r>
        <w:br w:type="page"/>
      </w:r>
    </w:p>
    <w:p>
      <w:pPr>
        <w:pStyle w:val="Heading1"/>
      </w:pPr>
      <w:r>
        <w:t>10 站立失败的定位和修正</w:t>
      </w:r>
    </w:p>
    <w:p>
      <w:r>
        <w:t>先检查角度与关节，再检查自由基座的负载控制，最后检查奖励和终止。CAD 电机 q=0 时，虚拟腿长为 259.1946 mm，虚拟腿角约 +0.05222 rad，即 2.99°；它不等于虚拟腿竖直零角。两种零点已经通过装配偏置显式换算，不能在策略回放时随意再减一个角度。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diagnosis_rew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真实蹲塌轨迹与高度惩罚修正　30 N·m 只用于诊断</w:t>
      </w:r>
    </w:p>
    <w:p>
      <w:r>
        <w:t>第 1600 轮策略的 5 秒零扰动站立诊断中，目标腿长约 0.29 m，实际约 0.14 m，机身约 0.14 m。给 B 或 L 电机正力矩会产生正确方向的关节运动，径向 47 N 会使悬空腿伸长；带重力的 FK 轮轴位置误差约毫米级，没有发现大幅零点或镜像反向。提高至 30 N·m 仍塌陷，不能仅用“力矩上限偏小”解释。</w:t>
      </w:r>
    </w:p>
    <w:p>
      <w:r>
        <w:t>旧高度平方误差权重为 −1000，但每秒单项惩罚被限制为 −1，超过 31.6 mm 就没有进一步区别。机身接触依赖连续 0.15 秒超过 10 N，间歇接触可以让蹲塌回合持续。现在扩大高度惩罚范围，加入站立绝对腿角项，并以机身低于 0.22 m 持续 0.15 秒作为独立失败条件。</w:t>
      </w:r>
    </w:p>
    <w:p>
      <w:r>
        <w:t>这些结果确认了奖励与终止漏洞，尚不能证明它是唯一原因。悬空驱动、力矩脉冲和短传统反馈对照都不是自由基座 RL 站立验收。新版训练必须通过实际平地回放，原来的蹲塌 checkpoint 不作为可运行成果。</w:t>
      </w:r>
    </w:p>
    <w:p>
      <w:r>
        <w:br w:type="page"/>
      </w:r>
    </w:p>
    <w:p>
      <w:pPr>
        <w:pStyle w:val="Heading1"/>
      </w:pPr>
      <w:r>
        <w:t>11 自动优化和百分之二十验收</w:t>
      </w:r>
    </w:p>
    <w:p>
      <w:r>
        <w:t>使用 256 个环境；新隐式策略试训 1000 轮，后续每 200 轮回放。先站立后运动，按实测超标项调整；固定偏航测试不加航向纠偏，显式 VMC 失败记录保留。</w:t>
      </w:r>
    </w:p>
    <w:p>
      <w:r>
        <w:t>第 999 轮已 27/27 完成 12 秒、零重置，运动和轮速精度仍未通过。站立轮速 MAE 约 0.51 rad/s，因此增加静止轮速跟踪惩罚。站稳后保留优化器，运动阶段单独增加轮动作探索；实际倒地才恢复全部探索，最佳模型按全部指标排序。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自由基座生存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9 工况 × 3 种子；首回合完整、无重置、无数值失效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速度和偏航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非零目标 20%；接近零使用 0.05 m/s 或 rad/s 绝对容差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高度和虚拟腿长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各自目标的 20%；稳态最低高度不低于指令的 80%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左右腿摆角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各腿相对目标 ≤0.04 rad，取 0.2 rad 设计范围的 20%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轮速 MAE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20% 参考轮速；接近零绝对容差 0.3 rad/s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机身倾角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俯仰与横滚绝对角的 p95 ≤5°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独立复验</w:t>
            </w:r>
          </w:p>
        </w:tc>
        <w:tc>
          <w:tcPr>
            <w:tcW w:type="dxa" w:w="68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同一权重用 83 84 85 种子，再每工况运行 30 秒</w:t>
            </w:r>
          </w:p>
        </w:tc>
      </w:tr>
    </w:tbl>
    <w:p>
      <w:pPr>
        <w:spacing w:after="20"/>
      </w:pPr>
    </w:p>
    <w:p>
      <w:r>
        <w:t>稳态误差取最后 3 秒，失败回合不产生稳态成绩。任何工况或种子失败，整个 checkpoint 都不能通过。零目标没有可定义的百分比误差，采用上述明确的绝对容差。</w:t>
      </w:r>
    </w:p>
    <w:p>
      <w:pPr>
        <w:pStyle w:val="Heading2"/>
      </w:pPr>
      <w:r>
        <w:t>通过后的交付和关机</w:t>
      </w:r>
    </w:p>
    <w:p>
      <w:r>
        <w:t>通过复测后导出 TorchScript、ONNX 与完整 sim2sim_contract.json，记录相同 checkpoint 的 SHA256，并保存原始曲线和验收报告。自动生成训练更改说明，连同本教程的 DOCX 与 PDF 打包，校验压缩包和文件哈希，刷盘后按用户要求关机。测试失败或文档校验失败不会触发关机。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状态目录  mine_model/results/</w:t>
        <w:br/>
        <w:t xml:space="preserve">          auto_training_implicit_20pct_20261004/</w:t>
        <w:br/>
        <w:t>status.json                  当前阶段和训练子进程</w:t>
        <w:br/>
        <w:t>round_*/                     训练配置 日志 逐轮回放</w:t>
        <w:br/>
        <w:t>accepted_policy/             验收通过的策略和接口契约</w:t>
        <w:br/>
        <w:t>final_delivery/              最终模型 数据和说明</w:t>
        <w:br/>
        <w:t>completion.json              完成与关机执行记录</w:t>
      </w:r>
    </w:p>
    <w:p>
      <w:r>
        <w:t>本教程描述建模与验收流程，不代表当前训练已通过。新模型在 MuJoCo 的 sim2sim 回放属于后续独立验证；Isaac Lab 验收不能替代它。</w:t>
      </w:r>
    </w:p>
    <w:p>
      <w:r>
        <w:br w:type="page"/>
      </w:r>
    </w:p>
    <w:p>
      <w:pPr>
        <w:pStyle w:val="Heading1"/>
      </w:pPr>
      <w:r>
        <w:t>12 闭链负载控制的执行方式对照</w:t>
      </w:r>
    </w:p>
    <w:p>
      <w:r>
        <w:t>增益、求解迭代数、接触求解顺序、速度差分、较小步长与释放轮电机等诊断都未使显式 VMC 承重通过。另用同一 CAD q=0 目标比较显式关节 PD 与 PhysX 隐式 Drive：10 Nm 限幅下，前者约 0.30 秒失败，后者在竖直导轨中持续 3 秒，机身约 0.290 m。这定位了执行方式差异，但尚未确定 PhysX 内部的唯一原因。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00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icit_actuator_diagno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同目标同限幅的实测对照与候选控制流程　导轨限制机身倾斜和水平移动</w:t>
      </w:r>
    </w:p>
    <w:p>
      <w:pPr>
        <w:pStyle w:val="Heading2"/>
      </w:pPr>
      <w:r>
        <w:t>五连杆逆解与电机目标</w:t>
      </w:r>
    </w:p>
    <w:p>
      <w:r>
        <w:t>先按相同动作映射得到腿长和摆角目标。将轮轴目标除以 20/9 得到主环点 P；用余弦定理分别求两根 94.5 mm 主动杆角度，选择 CAD 装配对应的肘部分支，减去装配偏置并应用左右轴符号，得到相对 base_link 的 B、L 电机目标。</w:t>
      </w:r>
    </w:p>
    <w:p>
      <w:pPr>
        <w:jc w:val="center"/>
      </w:pPr>
      <m:oMath>
        <m:r>
          <m:t>cos α = (u² + r² − d²) / (2ur)</m:t>
        </m:r>
      </m:oMath>
    </w:p>
    <w:p>
      <w:r>
        <w:t>新增 five_bar_inverse，完整腿长 0.18 至 0.36 m、摆角 ±0.2 rad 网格的正逆回代通过。候选使用 force 类型关节 Drive，初始关节 Kp=300 Nm/rad、Kd=3 Nm·s/rad，正式限幅仍为 10 Nm。8 组隐式增益在导轨中承重 5 秒均未失败；自由基座短反馈对照仍失衡，不能作为 RL 验收成果。</w:t>
      </w:r>
    </w:p>
    <w:p>
      <w:r>
        <w:t>执行契约由 explicit_vmc 的 Jᵀ[F,T] 显式力矩，改为 implicit_joint_reference 的逆运动学关节目标与隐式 PD。FK、左右 joint 对应、坐标基准和 27 维观测 / 6 维动作保持一致。MuJoCo 端必须同步实现新关节驱动及相同限幅，不能只复制策略网络而保留旧 VMC 力矩执行方式。</w:t>
      </w:r>
    </w:p>
    <w:p>
      <w:r>
        <w:br w:type="page"/>
      </w:r>
    </w:p>
    <w:p>
      <w:pPr>
        <w:pStyle w:val="Heading1"/>
      </w:pPr>
      <w:r>
        <w:t>13 运动奖励裁剪的检查与修正</w:t>
      </w:r>
    </w:p>
    <w:p>
      <w:r>
        <w:t>第 1399 轮通过站立，加入运动后出现反向直行。第 2199 轮回放 24/27 完成，前进 0.6 m/s 的速度 MAE 最差约 1.091 m/s，高机身失败。轮轴与 Drive 符号经核验一致，不能通过翻转轮速掩盖策略反向响应。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8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clip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相同奖励公式的裁剪对照　解析曲线，不是训练后的跟踪成绩</w:t>
      </w:r>
    </w:p>
    <w:p>
      <w:pPr>
        <w:pStyle w:val="Heading2"/>
      </w:pPr>
      <w:r>
        <w:t>为什么只加权重还不够</w:t>
      </w:r>
    </w:p>
    <w:p>
      <w:r>
        <w:t>原速度平方惩罚系数为 −30，却共用每秒 −1 的裁剪。误差超过 √(1/30)=0.182574 m/s 后，停止和反向运行均进入同一平台。继续加大系数会更早进入平台。2000 轮候选首回合数据中，速度项 43.06%、静止轮速项 93.10% 的采样达到旧上限。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3005"/>
        <w:gridCol w:w="3175"/>
      </w:tblGrid>
      <w:tr>
        <w:trPr>
          <w:tblHeader/>
          <w:cantSplit/>
        </w:trPr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新增配置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2400 轮训练值 reward/s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覆盖的误差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lin_vel_penalty_clip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43.2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速度误差 1.2 m/s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yaw_rate_penalty_clip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2.8125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偏航误差 0.6 rad/s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standing_wheel_penalty_clip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12.20703125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左右轮各 2 rad/s</w:t>
            </w:r>
          </w:p>
        </w:tc>
      </w:tr>
    </w:tbl>
    <w:p>
      <w:pPr>
        <w:spacing w:after="20"/>
      </w:pPr>
    </w:p>
    <w:p>
      <w:r>
        <w:t>新增项默认上限 1，自动优化按权重扩大，保留 Legacy 行为。静止轮速项仅在速度及偏航静止时比较实际轮速与策略参考。修改训练奖励，观测、五连杆逆解和执行器契约不变。</w:t>
      </w:r>
    </w:p>
    <w:p>
      <w:pPr>
        <w:pStyle w:val="Heading2"/>
      </w:pPr>
      <w:r>
        <w:t>检查过程与复现入口</w:t>
      </w:r>
    </w:p>
    <w:p>
      <w:r>
        <w:t>先从 trace.csv 计算旧上限饱和比例，再核对每轮 overrides.json 的系数与裁剪；训练加入实际命令、实际速度及 Reward_Clipping 日志。站立存活时比较全部工况的超标比例，避免静止项遮住更大的运动误差。high_height 日志阈值也由旧 0.19 m 改为新范围的 0.31 m。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results/auto_training_implicit_20pct_20261004/</w:t>
        <w:br/>
        <w:t xml:space="preserve">  reward_saturation_audit_20261004.json</w:t>
        <w:br/>
        <w:t xml:space="preserve">  round_*/replay/  验收报告及全部误差曲线</w:t>
      </w:r>
    </w:p>
    <w:p>
      <w:r>
        <w:t>裁剪修正仍需完整回放证明有效。最终更改说明自动记录通过验收的 checkpoint、实际参数、三种子最差误差和复现命令；没有通过全部验收与文件校验时不关机。</w:t>
      </w:r>
    </w:p>
    <w:p>
      <w:pPr>
        <w:pStyle w:val="Heading1"/>
        <w:pageBreakBefore/>
      </w:pPr>
      <w:r>
        <w:t>14 策略初始化与高度参考的实测对照</w:t>
      </w:r>
    </w:p>
    <w:p>
      <w:r>
        <w:t>扩大奖励后，原策略仍持续反向直行。机械轮轴和轮速符号经复核正确，因此另建可追溯的策略初始化副本。以下对照固定 2199 轮源权重，使用完整指令、9 工况、3 个种子、每工况 12 秒。所有修改均在训练前完成，回放期间不改权重或观测。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8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initialization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初始化与控制对照的实测误差　最终候选仍未达到全部验收指标</w:t>
      </w:r>
    </w:p>
    <w:p>
      <w:pPr>
        <w:pStyle w:val="Heading2"/>
      </w:pPr>
      <w:r>
        <w:t>速度方向与腿摆角初始化</w:t>
      </w:r>
    </w:p>
    <w:p>
      <w:r>
        <w:t>把 actor 和 critic 首层的速度命令输入列 6 取负，并同步变换 Adam 一阶矩；二阶矩、探索标准差和其它权重保留。这只生成续训起点，运行时输入正常的 27 维观测。随后将 actor 输出行 0 和 3 改为 25% 原输出与 75% CAD 名义腿角的混合；名义归一化角为 0.2610973，只清除这两行的优化器历史。</w:t>
      </w:r>
    </w:p>
    <w:p>
      <w:pPr>
        <w:pStyle w:val="Heading2"/>
      </w:pPr>
      <w:r>
        <w:t>高度外环与轮阻尼</w:t>
      </w:r>
    </w:p>
    <w:p>
      <w:r>
        <w:t>轮速阻尼由 0.5 提至 2.0；腿长目标以 95% 高度命令对应的名义腿长和 5% 策略腿长混合，再加入 0.25 倍高度误差修正。最终目标仍经物理限幅和五连杆逆解。这是执行器参考契约的调整，MuJoCo 必须同步；不改变 CAD 质量、关节轴或被动铰链。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1134"/>
        <w:gridCol w:w="2381"/>
        <w:gridCol w:w="2381"/>
      </w:tblGrid>
      <w:tr>
        <w:trPr>
          <w:tblHeader/>
          <w:cantSplit/>
        </w:trPr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对照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存活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直行姿态 p95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0.6 m/s 前进 MAE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原 2199 轮策略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24 / 27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约 11 至 16 度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1.091 m/s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仅速度列初始化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24 / 27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约 11 至 16 度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0.132 m/s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加腿角初始化及高度参考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27 / 27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全部不超过 5 度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0.172 m/s</w:t>
            </w:r>
          </w:p>
        </w:tc>
      </w:tr>
    </w:tbl>
    <w:p>
      <w:pPr>
        <w:spacing w:after="20"/>
      </w:pPr>
    </w:p>
    <w:p>
      <w:r>
        <w:t>最终候选无重置，高度 MAE 约 2 至 5 mm；仍有速度、偏航及静止轮速超标，故仅作为正式续训与回退起点。保留原策略、修改清单和 checkpoint 哈希。后续优化继续完整指令验收，达标后再独立复测与交付。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results/speed_response_initialization_2199_20261004/</w:t>
        <w:br/>
        <w:t xml:space="preserve">  initialization.json          速度列修改来源与哈希</w:t>
        <w:br/>
        <w:t xml:space="preserve">  angle_0p25/initialization.json  腿摆角修改清单</w:t>
        <w:br/>
        <w:t xml:space="preserve">  angle_0p25/damping_2p0_height_reference/replay/</w:t>
      </w:r>
    </w:p>
    <w:p>
      <w:pPr>
        <w:pStyle w:val="Heading1"/>
        <w:pageBreakBefore/>
      </w:pPr>
      <w:r>
        <w:t>15 轮动作快速摆动与平滑奖励</w:t>
      </w:r>
    </w:p>
    <w:p>
      <w:r>
        <w:t>2800 轮回放 27/27 存活，只有偏航未通过。3000 轮增加偏航权重仍未改善。原始曲线中，轮速参考约 22 至 25 Hz 反复变化，接近 50 Hz 控制的奈奎斯特频率；偏航误差同时包含慢漂移与快速振荡。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708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_flu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左两图来自站立种子 43 的实测　右图为奖励公式对照</w:t>
      </w:r>
    </w:p>
    <w:p>
      <w:pPr>
        <w:pStyle w:val="Heading2"/>
      </w:pPr>
      <w:r>
        <w:t>先保持权重做阻尼对照</w:t>
      </w:r>
    </w:p>
    <w:p>
      <w:r>
        <w:t>固定 2799 轮策略，仅将轮速度 Drive 阻尼由 2.0 改为 1.0 或 0.5。两组均 27/27 存活、零重置，但没有通过全部精度，轮速 MAE 增大，因此正式阻尼保持 2.0。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835"/>
        <w:gridCol w:w="2551"/>
        <w:gridCol w:w="2438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前进 0.6 偏航 MAE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最差轮速 MAE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7EFF5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全部验收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阻尼 2.0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0.0901 rad/s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0.7750 rad/s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阻尼 1.0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0.0821 rad/s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1.0362 rad/s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阻尼 0.5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0.0770 rad/s</w:t>
            </w:r>
          </w:p>
        </w:tc>
        <w:tc>
          <w:tcPr>
            <w:tcW w:type="dxa" w:w="255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1.7500 rad/s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未通过</w:t>
            </w:r>
          </w:p>
        </w:tc>
      </w:tr>
    </w:tbl>
    <w:p>
      <w:pPr>
        <w:spacing w:after="20"/>
      </w:pPr>
    </w:p>
    <w:p>
      <w:pPr>
        <w:pStyle w:val="Heading2"/>
      </w:pPr>
      <w:r>
        <w:t>用训练奖励减少大幅来回变化</w:t>
      </w:r>
    </w:p>
    <w:p>
      <w:r>
        <w:t>action_rate 对六维归一化动作计算相邻步变化平方和，包含轮动作；action_smooth 二阶项仅包含腿。原权重 −0.01 下，两轮从 −1 跳到 +1 的代价仅为每秒 −0.08；新权重 −0.5 对应每秒 −4。</w:t>
      </w:r>
    </w:p>
    <w:p>
      <w:pPr>
        <w:jc w:val="center"/>
      </w:pPr>
      <m:oMath>
        <m:r>
          <m:t>r_rate = w_rate × Σ(a_t − a_(t−1))² × dt</m:t>
        </m:r>
      </m:oMath>
    </w:p>
    <w:p>
      <w:r>
        <w:t>新增 action_rate_penalty_clip，默认 1 保留旧行为；新对照上限 12 reward/s，覆盖六维各自最大变化 2，避免增强权重后被共用裁剪压平。只改训练奖励，观测和执行器参考不变。</w:t>
      </w:r>
    </w:p>
    <w:p>
      <w:r>
        <w:t>3200 后增强平滑代价；精度阶段再将 PPO 熵系数从 0.01 降至 0.001，保留权重、优化器和现有探索分布。效果须经完整回放，公式图不代表收敛。最终参数与独立验收见更改说明。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results/auto_training_implicit_20pct_20261004/</w:t>
        <w:br/>
        <w:t xml:space="preserve">  wheel_flutter_audit_20261004.json</w:t>
        <w:br/>
        <w:t>results/wheel_flutter_damping_2799_20261004/</w:t>
        <w:br/>
        <w:t xml:space="preserve">  damping_1p0/  damping_0p5/  配置及完整回放</w:t>
      </w:r>
    </w:p>
    <w:p>
      <w:pPr>
        <w:pStyle w:val="Heading1"/>
        <w:pageBreakBefore/>
      </w:pPr>
      <w:r>
        <w:t>16 精确反馈诊断与轮速输出精度训练</w:t>
      </w:r>
    </w:p>
    <w:p>
      <w:r>
        <w:t>约 5000 至 5400 轮的正式回放均 27/27 存活，速度、高度、腿长、腿角和姿态已进入验收范围，但部分偏航及静止轮速仍超标。以下方法用于排查和训练对照，不表示已得到最终合格模型。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57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feedback_prec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精确观测诊断流程与仅训练轮速输出的 PPO 对照</w:t>
      </w:r>
    </w:p>
    <w:p>
      <w:pPr>
        <w:pStyle w:val="Heading2"/>
      </w:pPr>
      <w:r>
        <w:t>精确输入记录与受控参数对照</w:t>
      </w:r>
    </w:p>
    <w:p>
      <w:r>
        <w:t>使用可选 record_policy_inputs 保存实际 27 维输入及策略均值，不改变控制。固定 4799 权重，CPU actor 重算与 GPU 均值最大差约 8.35e-7。自动微分用于检查局部响应，不能单独证明 PhysX 闭环稳定。只从曲线差分重建观测会产生明显误差，因此不用于确认反馈增益。</w:t>
      </w:r>
    </w:p>
    <w:p>
      <w:r>
        <w:t>测量列 1 是俯仰角速度，列 2 是偏航角速度，列 7 是偏航命令。反馈缩放和轮输出差动缩放均另存新 checkpoint，运行时仍使用正常输入。每个候选保持来源、哈希、控制参数与完整回放；已做的对照仍有超标项，不能直接宣称验收通过。</w:t>
      </w:r>
    </w:p>
    <w:p>
      <w:pPr>
        <w:pStyle w:val="Heading2"/>
      </w:pPr>
      <w:r>
        <w:t>轮速输出精度训练对照</w:t>
      </w:r>
    </w:p>
    <w:p>
      <w:r>
        <w:t>只更新 actor 最后层轮输出行 2 和 5、轮探索参数及 critic；冻结共享特征、腿角与腿长输出行 0、1、3、4 及对应探索参数。冻结行的 Adam 历史清零，避免零梯度仍被旧动量移动；轮与 critic 的历史保留。实时训练后逐项比较 checkpoint，确认固定参数没有移动。</w:t>
      </w:r>
    </w:p>
    <w:p>
      <w:pPr>
        <w:pStyle w:val="Heading2"/>
      </w:pPr>
      <w:r>
        <w:t>自动调整需要实测依据</w:t>
      </w:r>
    </w:p>
    <w:p>
      <w:r>
        <w:t>惩罚达到上限时明确记录继续学习，不把相同参数记为调整。若所有工况存活、轮参考相邻步变化 RMS 超过 1 rad/s，而超标项为偏航或静止轮速，可逐轮增强 action_rate，绝对权重不超过 2，并同步扩大裁剪范围。诊断统计独立于验收误差，20% 容差与独立种子复测要求不变。</w:t>
      </w:r>
    </w:p>
    <w:p>
      <w:pPr>
        <w:pStyle w:val="Heading1"/>
        <w:pageBreakBefore/>
      </w:pPr>
      <w:r>
        <w:t>17 圆轮碰撞网格的分辨率检查</w:t>
      </w:r>
    </w:p>
    <w:p>
      <w:r>
        <w:t>检查 USD 实际碰撞顶点发现，左右轮胎外轮廓均为 18 边，半径为 60 mm。显示网格看起来接近圆轮，但碰撞计算使用多个平面；每个平面中点比理想圆轮低约 0.912 mm。滚动时，支撑位置及接触法向会随棱边切换。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40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re_collision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4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实际轮廓分辨率与同权重回放对照　虚线 1 为各指标验收上限</w:t>
      </w:r>
    </w:p>
    <w:p>
      <w:pPr>
        <w:pStyle w:val="Heading2"/>
      </w:pPr>
      <w:r>
        <w:t>另存圆轮碰撞 USD 叠加层</w:t>
      </w:r>
    </w:p>
    <w:p>
      <w:r>
        <w:t>生成 mine_closed_chain_tires_96.usd，引用原 USD 并只修改轮胎碰撞：关闭原轮胎碰撞，新增 96 边圆轮网格，沿原轮轴局部 Z 放置，保留半径与约 20 mm 轴向宽度。设置 hullVertexLimit=255，提高凸包顶点上限。原 CAD 显示网格、质量、质心、惯量、joint 轴与四个闭合铰链均保留；原文件不覆盖。</w:t>
      </w:r>
    </w:p>
    <w:p>
      <w:pPr>
        <w:pStyle w:val="Heading2"/>
      </w:pPr>
      <w:r>
        <w:t>用固定权重确认影响</w:t>
      </w:r>
    </w:p>
    <w:p>
      <w:r>
        <w:t>固定经过精度训练的 5500 权重，保持同一指令、种子及控制参数。原碰撞仍有偏航和静止轮速超标；96 边变体首轮 27/27 全部通过、无重置。该对照支持轮胎碰撞分辨率会影响精度，不能单凭棱边频率将所有高频波动归因于网格。</w:t>
      </w:r>
    </w:p>
    <w:p>
      <w:r>
        <w:t>5500 权重在原碰撞上训练，以上对照未改权重。独立 12 秒复测也通过，但 30 秒偏航最大 0.0602 rad/s，超过 0.05；因此在 96 边资产上继续训练轮输出和 critic。最终交付须三阶段全通过。复现须加载正式 overrides.json 指定的 USD 和控制参数；叠加层及底层源 USD 哈希同时核验。</w:t>
      </w:r>
    </w:p>
    <w:p>
      <w:pPr>
        <w:spacing w:after="100" w:line="264" w:lineRule="auto"/>
      </w:pPr>
      <w:r>
        <w:rPr>
          <w:rFonts w:ascii="DejaVu Sans Mono" w:hAnsi="DejaVu Sans Mono" w:eastAsia="Noto Sans CJK SC"/>
          <w:sz w:val="17"/>
        </w:rPr>
        <w:t>./run_python.sh mine_model/scripts/build_smooth_tire_variant.py --sides 96</w:t>
      </w:r>
    </w:p>
    <w:p>
      <w:r>
        <w:t>变体位于工程 assets/robots/mine/export_20261003_181515；同名 JSON 记录来源、机械参数核验和文件哈希。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00"/>
    </w:pPr>
    <w:rPr>
      <w:rFonts w:ascii="Noto Sans CJK SC" w:hAnsi="Noto Sans CJK SC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轮腿机器人开链转闭链与工程接入说明</dc:title>
  <dc:subject>闭链建模 工程控制适配 策略迁移评估 目录整理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