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4210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Iowa Liquor Sales Analysis (2019-2023)</w:t>
      </w:r>
    </w:p>
    <w:p w14:paraId="4DFD3E4C" w14:textId="428C2F32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4A3507">
        <w:rPr>
          <w:rFonts w:ascii="Times New Roman" w:eastAsia="Times New Roman" w:hAnsi="Times New Roman" w:cs="Times New Roman"/>
          <w:kern w:val="0"/>
          <w14:ligatures w14:val="none"/>
        </w:rPr>
        <w:t xml:space="preserve"> Won Jun Kang</w:t>
      </w:r>
      <w:r w:rsidRPr="004A35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4A35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3/3/2025</w:t>
      </w:r>
    </w:p>
    <w:p w14:paraId="074BC553" w14:textId="77777777" w:rsidR="004A3507" w:rsidRPr="004A3507" w:rsidRDefault="00B429C5" w:rsidP="004A3507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C5">
        <w:rPr>
          <w:rFonts w:ascii="Times New Roman" w:eastAsia="Times New Roman" w:hAnsi="Times New Roman" w:cs="Times New Roman"/>
          <w:noProof/>
          <w:kern w:val="0"/>
        </w:rPr>
        <w:pict w14:anchorId="38489E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DDC138" w14:textId="38EBDACD" w:rsidR="004A3507" w:rsidRPr="004A3507" w:rsidRDefault="004A3507" w:rsidP="004A3507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Summary</w:t>
      </w:r>
    </w:p>
    <w:p w14:paraId="564A406F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This report analyzes Iowa’s liquor sales from 2019 to 2023, using state-regulated transaction data. The goal is to identify trends in liquor sales over time, top-performing stores and liquor categories, price distribution patterns, and geographical sales insights.</w:t>
      </w:r>
    </w:p>
    <w:p w14:paraId="7996B9EA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Key findings indicate seasonal peaks in sales, vodkas and whiskeys dominating liquor preferences, and high-performing stores benefiting from bulk sales strategies. Pricing analysis revealed that most sales occur in the $10-$25 range, with extreme outliers removed for accuracy.</w:t>
      </w:r>
    </w:p>
    <w:p w14:paraId="26673846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This report provides strategic recommendations to optimize inventory, marketing, and pricing strategies.</w:t>
      </w:r>
    </w:p>
    <w:p w14:paraId="60E6AF6B" w14:textId="77777777" w:rsidR="004A3507" w:rsidRPr="004A3507" w:rsidRDefault="00B429C5" w:rsidP="004A3507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C5">
        <w:rPr>
          <w:rFonts w:ascii="Times New Roman" w:eastAsia="Times New Roman" w:hAnsi="Times New Roman" w:cs="Times New Roman"/>
          <w:noProof/>
          <w:kern w:val="0"/>
        </w:rPr>
        <w:pict w14:anchorId="54F01B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E47B7C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&amp; Methodology</w:t>
      </w:r>
    </w:p>
    <w:p w14:paraId="3461EED5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Data Source</w:t>
      </w:r>
    </w:p>
    <w:p w14:paraId="2C14305B" w14:textId="77777777" w:rsidR="004A3507" w:rsidRPr="004A3507" w:rsidRDefault="004A3507" w:rsidP="004A350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Dataset: Iowa state-regulated liquor sales transactions (2019-2023).</w:t>
      </w:r>
    </w:p>
    <w:p w14:paraId="1D8FD7C5" w14:textId="77777777" w:rsidR="004A3507" w:rsidRPr="004A3507" w:rsidRDefault="004A3507" w:rsidP="004A350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Fields included: Store details, liquor categories, transaction sales, and pricing data.</w:t>
      </w:r>
    </w:p>
    <w:p w14:paraId="325569B3" w14:textId="77777777" w:rsidR="004A3507" w:rsidRPr="004A3507" w:rsidRDefault="004A3507" w:rsidP="004A350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Scope: Over 12 million records analyzed for trends, pricing, and regional sales.</w:t>
      </w:r>
    </w:p>
    <w:p w14:paraId="11C4B64C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Data Cleaning &amp; Processing</w:t>
      </w:r>
    </w:p>
    <w:p w14:paraId="429232EA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To ensure accuracy, the following steps were taken:</w:t>
      </w:r>
    </w:p>
    <w:p w14:paraId="7DB80269" w14:textId="77777777" w:rsidR="004A3507" w:rsidRPr="004A3507" w:rsidRDefault="004A3507" w:rsidP="004A3507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Column Name Standardization: Fixed spaces and special characters in field names.</w:t>
      </w:r>
    </w:p>
    <w:p w14:paraId="17417A52" w14:textId="298A9476" w:rsidR="004A3507" w:rsidRPr="004A3507" w:rsidRDefault="004A3507" w:rsidP="004A3507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Missing Data Handling: Removed missing</w:t>
      </w:r>
      <w:r w:rsidR="004946DC">
        <w:rPr>
          <w:rFonts w:ascii="Times New Roman" w:eastAsia="Times New Roman" w:hAnsi="Times New Roman" w:cs="Times New Roman"/>
          <w:kern w:val="0"/>
          <w14:ligatures w14:val="none"/>
        </w:rPr>
        <w:t xml:space="preserve"> zip code </w:t>
      </w: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values and focused on store-level insights using Store Name and Address.</w:t>
      </w:r>
    </w:p>
    <w:p w14:paraId="45FE5F26" w14:textId="77777777" w:rsidR="004A3507" w:rsidRPr="004A3507" w:rsidRDefault="004A3507" w:rsidP="004A3507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Outlier Removal: Prices above $500 were excluded to prevent distortion in price distribution analysis.</w:t>
      </w:r>
    </w:p>
    <w:p w14:paraId="4A9519F5" w14:textId="77777777" w:rsidR="004A3507" w:rsidRPr="004A3507" w:rsidRDefault="004A3507" w:rsidP="004A3507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Conversion of Key Fields: Ensured numeric formatting for sales, bottle prices, and transaction counts.</w:t>
      </w:r>
    </w:p>
    <w:p w14:paraId="5511AE16" w14:textId="77777777" w:rsidR="004A3507" w:rsidRPr="004A3507" w:rsidRDefault="00B429C5" w:rsidP="004A3507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C5">
        <w:rPr>
          <w:rFonts w:ascii="Times New Roman" w:eastAsia="Times New Roman" w:hAnsi="Times New Roman" w:cs="Times New Roman"/>
          <w:noProof/>
          <w:kern w:val="0"/>
        </w:rPr>
        <w:pict w14:anchorId="1A5AA19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5052EB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Key Findings &amp; Insights</w:t>
      </w:r>
    </w:p>
    <w:p w14:paraId="7E89BB70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Monthly Sales Trends</w:t>
      </w:r>
    </w:p>
    <w:p w14:paraId="04E8AF21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Sales increased over time, with peaks in summer (May-July) and holiday season (November-December). The year 2020 showed a flatter trend, likely due to COVID-19 restrictions impacting liquor store operations.</w:t>
      </w:r>
    </w:p>
    <w:p w14:paraId="6D9326A1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413DDDAF" w14:textId="77777777" w:rsidR="004A3507" w:rsidRPr="004A3507" w:rsidRDefault="004A3507" w:rsidP="004A3507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Increase inventory and marketing during peak months to maximize sales.</w:t>
      </w:r>
    </w:p>
    <w:p w14:paraId="7D6E4B53" w14:textId="77777777" w:rsidR="004A3507" w:rsidRPr="004A3507" w:rsidRDefault="004A3507" w:rsidP="004A3507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Investigate COVID-19’s impact to understand long-term changes in consumer behavior.</w:t>
      </w:r>
    </w:p>
    <w:p w14:paraId="0B4CBDAB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3.2 Top-Performing Stores</w:t>
      </w:r>
    </w:p>
    <w:p w14:paraId="1A150F08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The highest revenue-generating stores are HY-VEE #3 in Des Moines and Central City 2. Wholesale stores such as Costco and Sam’s Club contribute significantly, likely due to bulk purchases.</w:t>
      </w:r>
    </w:p>
    <w:p w14:paraId="34EE6B71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399C971B" w14:textId="77777777" w:rsidR="004A3507" w:rsidRPr="004A3507" w:rsidRDefault="004A3507" w:rsidP="004A3507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Expand marketing efforts at top-performing locations.</w:t>
      </w:r>
    </w:p>
    <w:p w14:paraId="475DC478" w14:textId="77777777" w:rsidR="004A3507" w:rsidRPr="004A3507" w:rsidRDefault="004A3507" w:rsidP="004A3507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Apply successful store strategies to lower-performing locations.</w:t>
      </w:r>
    </w:p>
    <w:p w14:paraId="73470B61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Liquor Category Sales</w:t>
      </w:r>
    </w:p>
    <w:p w14:paraId="078C75A3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Vodkas and whiskeys are the most popular liquor types. American Vodkas dominate sales, followed by Canadian Whiskies and Bourbon.</w:t>
      </w:r>
    </w:p>
    <w:p w14:paraId="3289A92F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662C480A" w14:textId="77777777" w:rsidR="004A3507" w:rsidRPr="004A3507" w:rsidRDefault="004A3507" w:rsidP="004A3507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Prioritize stocking high-demand liquor types.</w:t>
      </w:r>
    </w:p>
    <w:p w14:paraId="4BD48AEA" w14:textId="77777777" w:rsidR="004A3507" w:rsidRPr="004A3507" w:rsidRDefault="004A3507" w:rsidP="004A3507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Introduce targeted promotions for lesser-selling liquor types.</w:t>
      </w:r>
    </w:p>
    <w:p w14:paraId="33E20056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Price Distribution &amp; Outliers</w:t>
      </w:r>
    </w:p>
    <w:p w14:paraId="0033A81B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Most liquor sales occur in the $10-$25 price range. Outliers above $500 were removed to ensure an accurate price distribution analysis.</w:t>
      </w:r>
    </w:p>
    <w:p w14:paraId="58C4C483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0FB3B1FB" w14:textId="77777777" w:rsidR="004A3507" w:rsidRPr="004A3507" w:rsidRDefault="004A3507" w:rsidP="004A3507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Maintain competitive pricing in the $10-$25 range to attract high-volume sales.</w:t>
      </w:r>
    </w:p>
    <w:p w14:paraId="7BBFAA9E" w14:textId="77777777" w:rsidR="004A3507" w:rsidRPr="004A3507" w:rsidRDefault="004A3507" w:rsidP="004A3507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Explore luxury branding opportunities for high-end products.</w:t>
      </w:r>
    </w:p>
    <w:p w14:paraId="030177B2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 Geographic Sales Analysis</w:t>
      </w:r>
    </w:p>
    <w:p w14:paraId="6A59AAB9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Des Moines leads liquor sales, followed by Cedar Rapids and Davenport. Larger urban areas significantly outperform smaller towns in liquor sales.</w:t>
      </w:r>
    </w:p>
    <w:p w14:paraId="0CF76ADB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</w:p>
    <w:p w14:paraId="0ACB1067" w14:textId="77777777" w:rsidR="004A3507" w:rsidRPr="004A3507" w:rsidRDefault="004A3507" w:rsidP="004A3507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Target marketing in top-performing cities while exploring growth opportunities in mid-tier cities.</w:t>
      </w:r>
    </w:p>
    <w:p w14:paraId="2B4105C7" w14:textId="77777777" w:rsidR="004A3507" w:rsidRPr="004A3507" w:rsidRDefault="00B429C5" w:rsidP="004A3507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C5">
        <w:rPr>
          <w:rFonts w:ascii="Times New Roman" w:eastAsia="Times New Roman" w:hAnsi="Times New Roman" w:cs="Times New Roman"/>
          <w:noProof/>
          <w:kern w:val="0"/>
        </w:rPr>
        <w:pict w14:anchorId="21F5CC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876C45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Business Recommendations</w:t>
      </w:r>
    </w:p>
    <w:p w14:paraId="7E51901E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Inventory &amp; Marketing Strategy</w:t>
      </w:r>
    </w:p>
    <w:p w14:paraId="1A12D53F" w14:textId="77777777" w:rsidR="004A3507" w:rsidRPr="004A3507" w:rsidRDefault="004A3507" w:rsidP="004A3507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Stock up during peak months (May-July, November-December) to meet demand.</w:t>
      </w:r>
    </w:p>
    <w:p w14:paraId="5F8B9F96" w14:textId="77777777" w:rsidR="004A3507" w:rsidRPr="004A3507" w:rsidRDefault="004A3507" w:rsidP="004A3507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Leverage wholesale store sales by improving bulk pricing models.</w:t>
      </w:r>
    </w:p>
    <w:p w14:paraId="0A762532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Product &amp; Pricing Optimization</w:t>
      </w:r>
    </w:p>
    <w:p w14:paraId="717DB19F" w14:textId="77777777" w:rsidR="004A3507" w:rsidRPr="004A3507" w:rsidRDefault="004A3507" w:rsidP="004A3507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Prioritize top-selling liquor categories such as Vodkas and Whiskeys.</w:t>
      </w:r>
    </w:p>
    <w:p w14:paraId="7E142562" w14:textId="77777777" w:rsidR="004A3507" w:rsidRPr="004A3507" w:rsidRDefault="004A3507" w:rsidP="004A3507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Maintain a strong pricing range of $10-$25, with adjustments for premium products.</w:t>
      </w:r>
    </w:p>
    <w:p w14:paraId="65EB0DC5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Regional Sales Growth Opportunities</w:t>
      </w:r>
    </w:p>
    <w:p w14:paraId="057C316F" w14:textId="77777777" w:rsidR="004A3507" w:rsidRPr="004A3507" w:rsidRDefault="004A3507" w:rsidP="004A3507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Increase promotional campaigns in Des Moines, Cedar Rapids, and Davenport.</w:t>
      </w:r>
    </w:p>
    <w:p w14:paraId="08813443" w14:textId="77777777" w:rsidR="004A3507" w:rsidRPr="004A3507" w:rsidRDefault="004A3507" w:rsidP="004A3507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Explore expansion in mid-tier cities with growing liquor sales potential.</w:t>
      </w:r>
    </w:p>
    <w:p w14:paraId="5FBEA603" w14:textId="77777777" w:rsidR="004A3507" w:rsidRPr="004A3507" w:rsidRDefault="00B429C5" w:rsidP="004A3507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9C5">
        <w:rPr>
          <w:rFonts w:ascii="Times New Roman" w:eastAsia="Times New Roman" w:hAnsi="Times New Roman" w:cs="Times New Roman"/>
          <w:noProof/>
          <w:kern w:val="0"/>
        </w:rPr>
        <w:pict w14:anchorId="6DC2E32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F3995B" w14:textId="77777777" w:rsidR="004A3507" w:rsidRPr="004A3507" w:rsidRDefault="004A3507" w:rsidP="004A3507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Conclusion &amp; Next Steps</w:t>
      </w:r>
    </w:p>
    <w:p w14:paraId="2F4F10DA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This report provides a data-driven strategy to optimize Iowa liquor sales. Key takeaways include:</w:t>
      </w:r>
    </w:p>
    <w:p w14:paraId="0746380A" w14:textId="77777777" w:rsidR="004A3507" w:rsidRPr="004A3507" w:rsidRDefault="004A3507" w:rsidP="004A3507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Seasonal demand spikes require better inventory planning.</w:t>
      </w:r>
    </w:p>
    <w:p w14:paraId="2BE09DFE" w14:textId="77777777" w:rsidR="004A3507" w:rsidRPr="004A3507" w:rsidRDefault="004A3507" w:rsidP="004A3507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Pricing should focus on the $10-$25 range while exploring high-end branding opportunities.</w:t>
      </w:r>
    </w:p>
    <w:p w14:paraId="6319E240" w14:textId="77777777" w:rsidR="004A3507" w:rsidRPr="004A3507" w:rsidRDefault="004A3507" w:rsidP="004A3507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Geographic expansion should be considered in mid-tier cities for growth potential.</w:t>
      </w:r>
    </w:p>
    <w:p w14:paraId="7309AE4D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5570C63E" w14:textId="77777777" w:rsidR="004A3507" w:rsidRPr="004A3507" w:rsidRDefault="004A3507" w:rsidP="004A3507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Apply insights for inventory planning and marketing adjustments.</w:t>
      </w:r>
    </w:p>
    <w:p w14:paraId="6272258B" w14:textId="77777777" w:rsidR="004A3507" w:rsidRPr="004A3507" w:rsidRDefault="004A3507" w:rsidP="004A3507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Monitor year-over-year trends to track shifting consumer behavior.</w:t>
      </w:r>
    </w:p>
    <w:p w14:paraId="50172A59" w14:textId="77777777" w:rsidR="004A3507" w:rsidRPr="004A3507" w:rsidRDefault="004A3507" w:rsidP="004A3507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Continue optimizing store performance and regional expansion strategies.</w:t>
      </w:r>
    </w:p>
    <w:p w14:paraId="23C084E8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kern w:val="0"/>
          <w14:ligatures w14:val="none"/>
        </w:rPr>
        <w:t>This structured approach will ensure sustainable revenue growth in Iowa’s liquor market.</w:t>
      </w:r>
    </w:p>
    <w:p w14:paraId="2BB77354" w14:textId="77777777" w:rsidR="004A3507" w:rsidRPr="004A3507" w:rsidRDefault="004A3507" w:rsidP="004A3507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Report</w:t>
      </w:r>
    </w:p>
    <w:p w14:paraId="0838B7E2" w14:textId="77777777" w:rsidR="00402C6C" w:rsidRDefault="00402C6C"/>
    <w:sectPr w:rsidR="00402C6C" w:rsidSect="00F60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DE6"/>
    <w:multiLevelType w:val="multilevel"/>
    <w:tmpl w:val="AF0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54ADF"/>
    <w:multiLevelType w:val="multilevel"/>
    <w:tmpl w:val="09D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6DCA"/>
    <w:multiLevelType w:val="multilevel"/>
    <w:tmpl w:val="7FC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20153"/>
    <w:multiLevelType w:val="multilevel"/>
    <w:tmpl w:val="E94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9129F"/>
    <w:multiLevelType w:val="multilevel"/>
    <w:tmpl w:val="486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E49F0"/>
    <w:multiLevelType w:val="multilevel"/>
    <w:tmpl w:val="99D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E04F1"/>
    <w:multiLevelType w:val="multilevel"/>
    <w:tmpl w:val="6A40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A01E8"/>
    <w:multiLevelType w:val="multilevel"/>
    <w:tmpl w:val="805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E7A65"/>
    <w:multiLevelType w:val="multilevel"/>
    <w:tmpl w:val="73D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762ED"/>
    <w:multiLevelType w:val="multilevel"/>
    <w:tmpl w:val="BE5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630A9"/>
    <w:multiLevelType w:val="multilevel"/>
    <w:tmpl w:val="EEE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D017D"/>
    <w:multiLevelType w:val="multilevel"/>
    <w:tmpl w:val="77FC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801046">
    <w:abstractNumId w:val="8"/>
  </w:num>
  <w:num w:numId="2" w16cid:durableId="1264073290">
    <w:abstractNumId w:val="7"/>
  </w:num>
  <w:num w:numId="3" w16cid:durableId="2065398860">
    <w:abstractNumId w:val="11"/>
  </w:num>
  <w:num w:numId="4" w16cid:durableId="1629432439">
    <w:abstractNumId w:val="5"/>
  </w:num>
  <w:num w:numId="5" w16cid:durableId="845439128">
    <w:abstractNumId w:val="9"/>
  </w:num>
  <w:num w:numId="6" w16cid:durableId="288053718">
    <w:abstractNumId w:val="0"/>
  </w:num>
  <w:num w:numId="7" w16cid:durableId="293633150">
    <w:abstractNumId w:val="3"/>
  </w:num>
  <w:num w:numId="8" w16cid:durableId="241179453">
    <w:abstractNumId w:val="10"/>
  </w:num>
  <w:num w:numId="9" w16cid:durableId="1302736302">
    <w:abstractNumId w:val="4"/>
  </w:num>
  <w:num w:numId="10" w16cid:durableId="171652604">
    <w:abstractNumId w:val="1"/>
  </w:num>
  <w:num w:numId="11" w16cid:durableId="959604237">
    <w:abstractNumId w:val="2"/>
  </w:num>
  <w:num w:numId="12" w16cid:durableId="1112556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2E"/>
    <w:rsid w:val="00265DFE"/>
    <w:rsid w:val="00316FC2"/>
    <w:rsid w:val="003561CF"/>
    <w:rsid w:val="003D412E"/>
    <w:rsid w:val="00402C6C"/>
    <w:rsid w:val="004946DC"/>
    <w:rsid w:val="004A3507"/>
    <w:rsid w:val="00686438"/>
    <w:rsid w:val="009C3F05"/>
    <w:rsid w:val="00B429C5"/>
    <w:rsid w:val="00F6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5C19"/>
  <w15:chartTrackingRefBased/>
  <w15:docId w15:val="{CE56799A-0363-024D-939C-0E7C3665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4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3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35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35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Kang, Won Jun</dc:creator>
  <cp:keywords/>
  <dc:description/>
  <cp:lastModifiedBy>Kang, Won Jun</cp:lastModifiedBy>
  <cp:revision>2</cp:revision>
  <dcterms:created xsi:type="dcterms:W3CDTF">2025-03-03T17:08:00Z</dcterms:created>
  <dcterms:modified xsi:type="dcterms:W3CDTF">2025-03-04T02:14:00Z</dcterms:modified>
</cp:coreProperties>
</file>