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4" name="Picture 4"/>
            <wp:cNvGraphicFramePr>
              <a:graphicFrameLocks noChangeAspect="1"/>
            </wp:cNvGraphicFramePr>
            <a:graphic>
              <a:graphicData uri="http://schemas.openxmlformats.org/drawingml/2006/picture">
                <pic:pic>
                  <pic:nvPicPr>
                    <pic:cNvPr id="0" name="fig02_gain_drivers.png"/>
                    <pic:cNvPicPr/>
                  </pic:nvPicPr>
                  <pic:blipFill>
                    <a:blip r:embed="rId12"/>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5" name="Picture 5"/>
            <wp:cNvGraphicFramePr>
              <a:graphicFrameLocks noChangeAspect="1"/>
            </wp:cNvGraphicFramePr>
            <a:graphic>
              <a:graphicData uri="http://schemas.openxmlformats.org/drawingml/2006/picture">
                <pic:pic>
                  <pic:nvPicPr>
                    <pic:cNvPr id="0" name="fig08_intraday_shape.png"/>
                    <pic:cNvPicPr/>
                  </pic:nvPicPr>
                  <pic:blipFill>
                    <a:blip r:embed="rId13"/>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6" name="Picture 6"/>
            <wp:cNvGraphicFramePr>
              <a:graphicFrameLocks noChangeAspect="1"/>
            </wp:cNvGraphicFramePr>
            <a:graphic>
              <a:graphicData uri="http://schemas.openxmlformats.org/drawingml/2006/picture">
                <pic:pic>
                  <pic:nvPicPr>
                    <pic:cNvPr id="0" name="fig05_metric_disagreement.png"/>
                    <pic:cNvPicPr/>
                  </pic:nvPicPr>
                  <pic:blipFill>
                    <a:blip r:embed="rId14"/>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7" name="Picture 7"/>
            <wp:cNvGraphicFramePr>
              <a:graphicFrameLocks noChangeAspect="1"/>
            </wp:cNvGraphicFramePr>
            <a:graphic>
              <a:graphicData uri="http://schemas.openxmlformats.org/drawingml/2006/picture">
                <pic:pic>
                  <pic:nvPicPr>
                    <pic:cNvPr id="0" name="fig09_global_map.png"/>
                    <pic:cNvPicPr/>
                  </pic:nvPicPr>
                  <pic:blipFill>
                    <a:blip r:embed="rId15"/>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8" name="Picture 8"/>
            <wp:cNvGraphicFramePr>
              <a:graphicFrameLocks noChangeAspect="1"/>
            </wp:cNvGraphicFramePr>
            <a:graphic>
              <a:graphicData uri="http://schemas.openxmlformats.org/drawingml/2006/picture">
                <pic:pic>
                  <pic:nvPicPr>
                    <pic:cNvPr id="0" name="fig04_agency_recovery.png"/>
                    <pic:cNvPicPr/>
                  </pic:nvPicPr>
                  <pic:blipFill>
                    <a:blip r:embed="rId16"/>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9" name="Picture 9"/>
            <wp:cNvGraphicFramePr>
              <a:graphicFrameLocks noChangeAspect="1"/>
            </wp:cNvGraphicFramePr>
            <a:graphic>
              <a:graphicData uri="http://schemas.openxmlformats.org/drawingml/2006/picture">
                <pic:pic>
                  <pic:nvPicPr>
                    <pic:cNvPr id="0" name="fig06_convergence.png"/>
                    <pic:cNvPicPr/>
                  </pic:nvPicPr>
                  <pic:blipFill>
                    <a:blip r:embed="rId17"/>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