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4440128"/>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4440128"/>
                    </a:xfrm>
                    <a:prstGeom prst="rect"/>
                  </pic:spPr>
                </pic:pic>
              </a:graphicData>
            </a:graphic>
          </wp:inline>
        </w:drawing>
      </w:r>
    </w:p>
    <w:p>
      <w:pPr>
        <w:jc w:val="center"/>
      </w:pPr>
      <w:r>
        <w:rPr>
          <w:sz w:val="18"/>
        </w:rPr>
        <w:t>Figure 4-4  Where the experiment stands, in one frame: a 4x3 matrix, columns M0 / M1 / difference, rows KGE and its three components. The first two columns of each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Alpha and beta are drawn on a log scale, so halving and doubling the observed value sit equally far from the white centre. In the difference column the sign is the verdict for KGE and r, where larger is better, but NOT for alpha and beta, whose ideal is 1.0: an increase helps a gauge below it and hurts one above it. The beta row shows this directly -- the gauges' median difference is -0.019 while 26% of their deficit is removed, because beta started at 1.020 and moved DOWN toward 1. Each difference panel therefore prints the fraction of the deficit removed beside the raw change, and that fraction is what means better or worse. Africa carries the argument: worst at M0 (KGE 0.114, alpha 0.440, beta 0.475), largest gain (+0.409 against +0.062), close to the gauges by M1 (0.576). The rows give the mechanism: a daily total removes 76% of Africa's beta deficit and 67% of its alpha deficit against 32% of its r deficit -- volume and variability far more than timing, which is what a daily total can and cannot carry. Two things the medians hide: alpha is only partly repaired, 74% of gauges still under-dispersed afterwards, and the gauges' beta median of 1.020 conceals a 10-90% spread of 0.63 to 1.79.</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