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全球 MTS-LSTM 小时径流 · Phase I 实验报告</w:t>
      </w:r>
    </w:p>
    <w:p>
      <w:r>
        <w:rPr>
          <w:i/>
        </w:rPr>
        <w:t>核心问题：留出 20% 的站假装它们没有小时观测，只用这些站的 24 小时聚合观测去监督，最后在这些站上输出小时预报，与被藏起来的真实小时观测比较。</w:t>
      </w:r>
    </w:p>
    <w:p>
      <w:r>
        <w:rPr>
          <w:i/>
          <w:color w:val="595959"/>
          <w:sz w:val="17"/>
        </w:rPr>
        <w:t>本文所有数值由 scripts/build_report.py 直接从结果文件读取生成，未人工转录。</w:t>
      </w:r>
    </w:p>
    <w:p>
      <w:pPr>
        <w:pStyle w:val="Heading1"/>
      </w:pPr>
      <w:r>
        <w:t>1. 实验设置</w:t>
      </w:r>
    </w:p>
    <w:p>
      <w:pPr>
        <w:pStyle w:val="Heading2"/>
      </w:pPr>
      <w:r>
        <w:t>1.1 数据</w:t>
      </w:r>
    </w:p>
    <w:p>
      <w:r>
        <w:t>小时径流库共 10,423 站，经质控（years_q_valid ≥ 10）后 8,990 站进入实验。动态强迫 3 个变量：潜在蒸散 pet、降水 pcp、气温 temp。静态属性 55 列中排除 17 列（16 项社会经济指标 + 1 项冗余高程），实际使用 25 个特征。目标量为径流深 q，单位 mm/h（由 m³/s 除以流域面积换算，使跨流域可比）。</w:t>
      </w:r>
    </w:p>
    <w:p>
      <w:r>
        <w:rPr>
          <w:b/>
          <w:sz w:val="18"/>
        </w:rPr>
        <w:t>表 1-1　数据与时间切分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项</w:t>
            </w:r>
          </w:p>
        </w:tc>
        <w:tc>
          <w:tcPr>
            <w:tcW w:type="dxa" w:w="6480"/>
          </w:tcPr>
          <w:p>
            <w:r>
              <w:rPr>
                <w:b/>
                <w:sz w:val="17"/>
              </w:rPr>
              <w:t>值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7"/>
              </w:rPr>
              <w:t>缓存范围</w:t>
            </w:r>
          </w:p>
        </w:tc>
        <w:tc>
          <w:tcPr>
            <w:tcW w:type="dxa" w:w="6480"/>
          </w:tcPr>
          <w:p>
            <w:pPr>
              <w:jc w:val="center"/>
            </w:pPr>
            <w:r>
              <w:rPr>
                <w:sz w:val="17"/>
              </w:rPr>
              <w:t>1980-01-01 至 2025-12-31，403,248 小时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7"/>
              </w:rPr>
              <w:t>站点数</w:t>
            </w:r>
          </w:p>
        </w:tc>
        <w:tc>
          <w:tcPr>
            <w:tcW w:type="dxa" w:w="6480"/>
          </w:tcPr>
          <w:p>
            <w:pPr>
              <w:jc w:val="center"/>
            </w:pPr>
            <w:r>
              <w:rPr>
                <w:sz w:val="17"/>
              </w:rPr>
              <w:t>9,181（缓存）/ 8,990（进入 5 折划分）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7"/>
              </w:rPr>
              <w:t>时间切分</w:t>
            </w:r>
          </w:p>
        </w:tc>
        <w:tc>
          <w:tcPr>
            <w:tcW w:type="dxa" w:w="6480"/>
          </w:tcPr>
          <w:p>
            <w:pPr>
              <w:jc w:val="center"/>
            </w:pPr>
            <w:r>
              <w:rPr>
                <w:sz w:val="17"/>
              </w:rPr>
              <w:t>每站按自身记录时序 70% / 30%，无全局统一日期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7"/>
              </w:rPr>
              <w:t>切分点分位</w:t>
            </w:r>
          </w:p>
        </w:tc>
        <w:tc>
          <w:tcPr>
            <w:tcW w:type="dxa" w:w="6480"/>
          </w:tcPr>
          <w:p>
            <w:pPr>
              <w:jc w:val="center"/>
            </w:pPr>
            <w:r>
              <w:rPr>
                <w:sz w:val="17"/>
              </w:rPr>
              <w:t>25% 2010-03-11 ｜ 中位 2015-07-26 ｜ 75% 2017-12-21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7"/>
              </w:rPr>
              <w:t>训练期样本</w:t>
            </w:r>
          </w:p>
        </w:tc>
        <w:tc>
          <w:tcPr>
            <w:tcW w:type="dxa" w:w="6480"/>
          </w:tcPr>
          <w:p>
            <w:pPr>
              <w:jc w:val="center"/>
            </w:pPr>
            <w:r>
              <w:rPr>
                <w:sz w:val="17"/>
              </w:rPr>
              <w:t>51,665,658（1981-01-09 至 2024-05-14）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7"/>
              </w:rPr>
              <w:t>验证期样本</w:t>
            </w:r>
          </w:p>
        </w:tc>
        <w:tc>
          <w:tcPr>
            <w:tcW w:type="dxa" w:w="6480"/>
          </w:tcPr>
          <w:p>
            <w:pPr>
              <w:jc w:val="center"/>
            </w:pPr>
            <w:r>
              <w:rPr>
                <w:sz w:val="17"/>
              </w:rPr>
              <w:t>22,142,622（1985-07-14 至 2024-12-31）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7"/>
              </w:rPr>
              <w:t>采样步长</w:t>
            </w:r>
          </w:p>
        </w:tc>
        <w:tc>
          <w:tcPr>
            <w:tcW w:type="dxa" w:w="6480"/>
          </w:tcPr>
          <w:p>
            <w:pPr>
              <w:jc w:val="center"/>
            </w:pPr>
            <w:r>
              <w:rPr>
                <w:sz w:val="17"/>
              </w:rPr>
              <w:t>stride = 24，每天一个样本，目标固定在 23:00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7"/>
              </w:rPr>
              <w:t>burn-in</w:t>
            </w:r>
          </w:p>
        </w:tc>
        <w:tc>
          <w:tcPr>
            <w:tcW w:type="dxa" w:w="6480"/>
          </w:tcPr>
          <w:p>
            <w:pPr>
              <w:jc w:val="center"/>
            </w:pPr>
            <w:r>
              <w:rPr>
                <w:sz w:val="17"/>
              </w:rPr>
              <w:t>每段前 365 天不产样本（需 8,760 小时回溯）</w:t>
            </w:r>
          </w:p>
        </w:tc>
      </w:tr>
    </w:tbl>
    <w:p/>
    <w:p>
      <w:r>
        <w:rPr>
          <w:i/>
          <w:color w:val="595959"/>
          <w:sz w:val="17"/>
        </w:rPr>
        <w:t>注：目标固定在 23:00 使模型最后 24 个小时输出恰好覆盖一个自然日。评估另建了覆盖全部 24 个时刻的索引（54.8M 样本，每时刻占 4.12–4.28%）。</w:t>
      </w:r>
    </w:p>
    <w:p>
      <w:pPr>
        <w:pStyle w:val="Heading2"/>
      </w:pPr>
      <w:r>
        <w:t>1.2 两条数据路径</w:t>
      </w:r>
    </w:p>
    <w:p>
      <w:r>
        <w:t>日分支的输入有两种构造方式，二者是本实验的一个主要对照：</w:t>
      </w:r>
    </w:p>
    <w:p>
      <w:r>
        <w:rPr>
          <w:b/>
          <w:sz w:val="18"/>
        </w:rPr>
        <w:t>表 1-2　日分支的两种构造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016"/>
          </w:tcPr>
          <w:p>
            <w:r>
              <w:rPr>
                <w:b/>
                <w:sz w:val="17"/>
              </w:rPr>
              <w:t>路径</w:t>
            </w:r>
          </w:p>
        </w:tc>
        <w:tc>
          <w:tcPr>
            <w:tcW w:type="dxa" w:w="2592"/>
          </w:tcPr>
          <w:p>
            <w:r>
              <w:rPr>
                <w:b/>
                <w:sz w:val="17"/>
              </w:rPr>
              <w:t>日分支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说明</w:t>
            </w:r>
          </w:p>
        </w:tc>
      </w:tr>
      <w:tr>
        <w:tc>
          <w:tcPr>
            <w:tcW w:type="dxa" w:w="2016"/>
          </w:tcPr>
          <w:p>
            <w:pPr>
              <w:jc w:val="center"/>
            </w:pPr>
            <w:r>
              <w:rPr>
                <w:sz w:val="17"/>
              </w:rPr>
              <w:t>run A（预备批次）</w:t>
            </w:r>
          </w:p>
        </w:tc>
        <w:tc>
          <w:tcPr>
            <w:tcW w:type="dxa" w:w="2592"/>
          </w:tcPr>
          <w:p>
            <w:pPr>
              <w:jc w:val="center"/>
            </w:pPr>
            <w:r>
              <w:rPr>
                <w:sz w:val="17"/>
              </w:rPr>
              <w:t>过去一年的幂律抽样，1000 步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7"/>
              </w:rPr>
              <w:t>365 天中仅 8 天有完整 24 点，176 天只有一个瞬时值，7 天无数据</w:t>
            </w:r>
          </w:p>
        </w:tc>
      </w:tr>
      <w:tr>
        <w:tc>
          <w:tcPr>
            <w:tcW w:type="dxa" w:w="2016"/>
          </w:tcPr>
          <w:p>
            <w:pPr>
              <w:jc w:val="center"/>
            </w:pPr>
            <w:r>
              <w:rPr>
                <w:sz w:val="17"/>
              </w:rPr>
              <w:t>run B（重建缓存）</w:t>
            </w:r>
          </w:p>
        </w:tc>
        <w:tc>
          <w:tcPr>
            <w:tcW w:type="dxa" w:w="2592"/>
          </w:tcPr>
          <w:p>
            <w:pPr>
              <w:jc w:val="center"/>
            </w:pPr>
            <w:r>
              <w:rPr>
                <w:sz w:val="17"/>
              </w:rPr>
              <w:t>365 个真实日均值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7"/>
              </w:rPr>
              <w:t>与 100 站参考实现一致，frequency_factor = 24</w:t>
            </w:r>
          </w:p>
        </w:tc>
      </w:tr>
    </w:tbl>
    <w:p/>
    <w:p>
      <w:pPr>
        <w:pStyle w:val="Heading2"/>
      </w:pPr>
      <w:r>
        <w:t>1.3 站点划分</w:t>
      </w:r>
    </w:p>
    <w:p>
      <w:r>
        <w:t>80% 源域 / 20% 目标域，等价于 5 折交叉验证：轮换 5 次后每个站恰好当一次目标站，因而可获得全部站点的小时 KGE，而非其中 20%。两套划分构成难度的两个台阶。</w:t>
      </w:r>
    </w:p>
    <w:p>
      <w:r>
        <w:rPr>
          <w:b/>
          <w:sz w:val="18"/>
        </w:rPr>
        <w:t>表 1-3　两套站点划分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584"/>
          </w:tcPr>
          <w:p>
            <w:r>
              <w:rPr>
                <w:b/>
                <w:sz w:val="17"/>
              </w:rPr>
              <w:t>划分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构造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最近可训练邻居（中位）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10 km 内有邻居</w:t>
            </w:r>
          </w:p>
        </w:tc>
      </w:tr>
      <w:tr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CV-random</w:t>
            </w:r>
          </w:p>
        </w:tc>
        <w:tc>
          <w:tcPr>
            <w:tcW w:type="dxa" w:w="3456"/>
          </w:tcPr>
          <w:p>
            <w:pPr>
              <w:jc w:val="center"/>
            </w:pPr>
            <w:r>
              <w:rPr>
                <w:sz w:val="17"/>
              </w:rPr>
              <w:t>按来源机构与记录长度分层随机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7"/>
              </w:rPr>
              <w:t>10.4 km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7"/>
              </w:rPr>
              <w:t>48.1%</w:t>
            </w:r>
          </w:p>
        </w:tc>
      </w:tr>
      <w:tr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CV-blocked</w:t>
            </w:r>
          </w:p>
        </w:tc>
        <w:tc>
          <w:tcPr>
            <w:tcW w:type="dxa" w:w="3456"/>
          </w:tcPr>
          <w:p>
            <w:pPr>
              <w:jc w:val="center"/>
            </w:pPr>
            <w:r>
              <w:rPr>
                <w:sz w:val="17"/>
              </w:rPr>
              <w:t>三维单位向量 k-means 切 120 个空间块，整块打包进 5 折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7"/>
              </w:rPr>
              <w:t>94.9 km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7"/>
              </w:rPr>
              <w:t>0.7%</w:t>
            </w:r>
          </w:p>
        </w:tc>
      </w:tr>
    </w:tbl>
    <w:p/>
    <w:p>
      <w:r>
        <w:rPr>
          <w:i/>
          <w:color w:val="595959"/>
          <w:sz w:val="17"/>
        </w:rPr>
        <w:t>注：分块划分的折大小仍然齐平（1,791–1,801，随机划分为 1,796–1,800）。代价是折构成不均衡（30 个机构×折组合中 6 个为空，美国站占比 40–73%），这是空间分块的固有代价——去掉近邻必然去掉该区域。</w:t>
      </w:r>
    </w:p>
    <w:p>
      <w:pPr>
        <w:pStyle w:val="Heading2"/>
      </w:pPr>
      <w:r>
        <w:t>1.4 模型结构</w:t>
      </w:r>
    </w:p>
    <w:p>
      <w:r>
        <w:t>sMTS-LSTM 双分支：日分支读过去 365 天，在 transfer_index = 365 − 72/24 = 362 处把隐状态经线性层交给小时分支；小时分支读最近 72 小时并输出小时序列。静态属性拼接到每个时间步。</w:t>
      </w:r>
    </w:p>
    <w:p>
      <w:r>
        <w:rPr>
          <w:b/>
          <w:sz w:val="18"/>
        </w:rPr>
        <w:t>表 1-4　模型超参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68"/>
          </w:tcPr>
          <w:p>
            <w:r>
              <w:rPr>
                <w:b/>
                <w:sz w:val="17"/>
              </w:rPr>
              <w:t>超参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值</w:t>
            </w:r>
          </w:p>
        </w:tc>
      </w:tr>
      <w:tr>
        <w:tc>
          <w:tcPr>
            <w:tcW w:type="dxa" w:w="3168"/>
          </w:tcPr>
          <w:p>
            <w:pPr>
              <w:jc w:val="center"/>
            </w:pPr>
            <w:r>
              <w:rPr>
                <w:sz w:val="17"/>
              </w:rPr>
              <w:t>hidden_size（日 / 小时）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7"/>
              </w:rPr>
              <w:t>128 / 128</w:t>
            </w:r>
          </w:p>
        </w:tc>
      </w:tr>
      <w:tr>
        <w:tc>
          <w:tcPr>
            <w:tcW w:type="dxa" w:w="3168"/>
          </w:tcPr>
          <w:p>
            <w:pPr>
              <w:jc w:val="center"/>
            </w:pPr>
            <w:r>
              <w:rPr>
                <w:sz w:val="17"/>
              </w:rPr>
              <w:t>num_layers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7"/>
              </w:rPr>
              <w:t>1</w:t>
            </w:r>
          </w:p>
        </w:tc>
      </w:tr>
      <w:tr>
        <w:tc>
          <w:tcPr>
            <w:tcW w:type="dxa" w:w="3168"/>
          </w:tcPr>
          <w:p>
            <w:pPr>
              <w:jc w:val="center"/>
            </w:pPr>
            <w:r>
              <w:rPr>
                <w:sz w:val="17"/>
              </w:rPr>
              <w:t>dropout（含输出头）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7"/>
              </w:rPr>
              <w:t>0.4</w:t>
            </w:r>
          </w:p>
        </w:tc>
      </w:tr>
      <w:tr>
        <w:tc>
          <w:tcPr>
            <w:tcW w:type="dxa" w:w="3168"/>
          </w:tcPr>
          <w:p>
            <w:pPr>
              <w:jc w:val="center"/>
            </w:pPr>
            <w:r>
              <w:rPr>
                <w:sz w:val="17"/>
              </w:rPr>
              <w:t>frequency_factor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7"/>
              </w:rPr>
              <w:t>24（定位状态交接位置）</w:t>
            </w:r>
          </w:p>
        </w:tc>
      </w:tr>
      <w:tr>
        <w:tc>
          <w:tcPr>
            <w:tcW w:type="dxa" w:w="3168"/>
          </w:tcPr>
          <w:p>
            <w:pPr>
              <w:jc w:val="center"/>
            </w:pPr>
            <w:r>
              <w:rPr>
                <w:sz w:val="17"/>
              </w:rPr>
              <w:t>reg_window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7"/>
              </w:rPr>
              <w:t>24（日分支被训练成 24 小时均值）</w:t>
            </w:r>
          </w:p>
        </w:tc>
      </w:tr>
      <w:tr>
        <w:tc>
          <w:tcPr>
            <w:tcW w:type="dxa" w:w="3168"/>
          </w:tcPr>
          <w:p>
            <w:pPr>
              <w:jc w:val="center"/>
            </w:pPr>
            <w:r>
              <w:rPr>
                <w:sz w:val="17"/>
              </w:rPr>
              <w:t>回溯长度（日 / 小时）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7"/>
              </w:rPr>
              <w:t>365 天 / 72 小时</w:t>
            </w:r>
          </w:p>
        </w:tc>
      </w:tr>
    </w:tbl>
    <w:p/>
    <w:p>
      <w:r>
        <w:rPr>
          <w:i/>
          <w:color w:val="595959"/>
          <w:sz w:val="17"/>
        </w:rPr>
        <w:t>注：超参为手工设定并全程冻结，以保证各配置间可比；PLAN 要求的 fold 1 超参搜索尚未进行。</w:t>
      </w:r>
    </w:p>
    <w:p>
      <w:pPr>
        <w:pStyle w:val="Heading2"/>
      </w:pPr>
      <w:r>
        <w:t>1.5 训练与迁移</w:t>
      </w:r>
    </w:p>
    <w:p>
      <w:r>
        <w:rPr>
          <w:b/>
          <w:sz w:val="18"/>
        </w:rPr>
        <w:t>表 1-5　两阶段训练配置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40"/>
          </w:tcPr>
          <w:p>
            <w:r>
              <w:rPr>
                <w:b/>
                <w:sz w:val="17"/>
              </w:rPr>
              <w:t>阶段</w:t>
            </w:r>
          </w:p>
        </w:tc>
        <w:tc>
          <w:tcPr>
            <w:tcW w:type="dxa" w:w="2304"/>
          </w:tcPr>
          <w:p>
            <w:r>
              <w:rPr>
                <w:b/>
                <w:sz w:val="17"/>
              </w:rPr>
              <w:t>数据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损失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配置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阶段 1 预训练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源域 80% 站的训练期，小时观测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7"/>
              </w:rPr>
              <w:t>流域标准化 NSE + λ·(D − mean₂₄(H))²，λ = 1.0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sz w:val="17"/>
              </w:rPr>
              <w:t>30 epoch × 20,000 batch，lr 5e-4→1e-4→5e-5，patience 6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阶段 2 迁移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目标域 20% 站的训练期，仅 24 小时聚合观测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7"/>
              </w:rPr>
              <w:t>NSE_d(D, y_d) + 0.5·NSE_d(mean₂₄(H), y_d)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sz w:val="17"/>
              </w:rPr>
              <w:t>12 epoch × 4,000 batch，冻结 lstm_hourly，patience 4</w:t>
            </w:r>
          </w:p>
        </w:tc>
      </w:tr>
    </w:tbl>
    <w:p/>
    <w:p>
      <w:r>
        <w:t>阶段 2 的早停指标只使用目标域训练期留出集上的日聚合 KGE，不使用任何小时观测——这是 PLAN §3.2 第 4 条要求修正的模型选择泄漏点。日聚合目标要求当日至少 18 小时有观测。</w:t>
      </w:r>
    </w:p>
    <w:p>
      <w:pPr>
        <w:pStyle w:val="Heading2"/>
      </w:pPr>
      <w:r>
        <w:t>1.6 评估协议</w:t>
      </w:r>
    </w:p>
    <w:p>
      <w:r>
        <w:rPr>
          <w:b/>
          <w:sz w:val="18"/>
        </w:rPr>
        <w:t>表 1-6　评估代号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296"/>
          </w:tcPr>
          <w:p>
            <w:r>
              <w:rPr>
                <w:b/>
                <w:sz w:val="17"/>
              </w:rPr>
              <w:t>代号</w:t>
            </w:r>
          </w:p>
        </w:tc>
        <w:tc>
          <w:tcPr>
            <w:tcW w:type="dxa" w:w="7344"/>
          </w:tcPr>
          <w:p>
            <w:r>
              <w:rPr>
                <w:b/>
                <w:sz w:val="17"/>
              </w:rPr>
              <w:t>含义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M0</w:t>
            </w:r>
          </w:p>
        </w:tc>
        <w:tc>
          <w:tcPr>
            <w:tcW w:type="dxa" w:w="7344"/>
          </w:tcPr>
          <w:p>
            <w:pPr>
              <w:jc w:val="center"/>
            </w:pPr>
            <w:r>
              <w:rPr>
                <w:sz w:val="17"/>
              </w:rPr>
              <w:t>预训练模型直接套到目标域，零样本，不做任何微调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M1</w:t>
            </w:r>
          </w:p>
        </w:tc>
        <w:tc>
          <w:tcPr>
            <w:tcW w:type="dxa" w:w="7344"/>
          </w:tcPr>
          <w:p>
            <w:pPr>
              <w:jc w:val="center"/>
            </w:pPr>
            <w:r>
              <w:rPr>
                <w:sz w:val="17"/>
              </w:rPr>
              <w:t>阶段 2 的产物，仅用日聚合观测微调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STEP 3</w:t>
            </w:r>
          </w:p>
        </w:tc>
        <w:tc>
          <w:tcPr>
            <w:tcW w:type="dxa" w:w="7344"/>
          </w:tcPr>
          <w:p>
            <w:pPr>
              <w:jc w:val="center"/>
            </w:pPr>
            <w:r>
              <w:rPr>
                <w:sz w:val="17"/>
              </w:rPr>
              <w:t>微调后回头评估源域，量化遗忘</w:t>
            </w:r>
          </w:p>
        </w:tc>
      </w:tr>
    </w:tbl>
    <w:p/>
    <w:p>
      <w:r>
        <w:t>主指标为目标域各站验证期的小时 KGE 与 NSE，取跨站中位数。KGE = 1 − √[(r−1)² + (α−1)² + (β−1)²]，其中 r 为相关系数（时相）、α = std(sim)/std(obs)（方差）、β = mean(sim)/mean(obs)（水量）。每站上限 12 batch（约 6,144 样本），少于 100 个样本的站不计分。</w:t>
      </w:r>
    </w:p>
    <w:p>
      <w:r>
        <w:rPr>
          <w:i/>
          <w:color w:val="595959"/>
          <w:sz w:val="17"/>
        </w:rPr>
        <w:t>重要限定：本实验为两段时间切分，报告的是验证期内与早停集不相交的留出样本，并非时间上独立的测试期。已量化其影响上限：后期最优 epoch 仅比末轮高 0.0063（随机）与 0.0036（分块），即完美后见之明最多值 0.006 KGE，比所报效应（0.13 / 0.06 / 0.11）低一到两个数量级。目标域 M0、M1 及其差不受影响；源域 STEP 3 数字因选择与报告同站同期而偏乐观。</w:t>
      </w:r>
    </w:p>
    <w:p>
      <w:pPr>
        <w:pStyle w:val="Heading1"/>
      </w:pPr>
      <w:r>
        <w:t>2. 主要结果</w:t>
      </w:r>
    </w:p>
    <w:p>
      <w:pPr>
        <w:pStyle w:val="Heading2"/>
      </w:pPr>
      <w:r>
        <w:t>2.1 两条数据路径与两套划分</w:t>
      </w:r>
    </w:p>
    <w:p>
      <w:r>
        <w:rPr>
          <w:b/>
          <w:sz w:val="18"/>
        </w:rPr>
        <w:t>表 2-1　目标域小时 KGE（跨站中位数，配对）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配置</w:t>
            </w:r>
          </w:p>
        </w:tc>
        <w:tc>
          <w:tcPr>
            <w:tcW w:type="dxa" w:w="1152"/>
          </w:tcPr>
          <w:p>
            <w:r>
              <w:rPr>
                <w:b/>
                <w:sz w:val="17"/>
              </w:rPr>
              <w:t>M0</w:t>
            </w:r>
          </w:p>
        </w:tc>
        <w:tc>
          <w:tcPr>
            <w:tcW w:type="dxa" w:w="1152"/>
          </w:tcPr>
          <w:p>
            <w:r>
              <w:rPr>
                <w:b/>
                <w:sz w:val="17"/>
              </w:rPr>
              <w:t>M1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ΔKGE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r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α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β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7"/>
              </w:rPr>
              <w:t>run A（采样日分支）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0.4288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0.3982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-0.0212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0.788→0.775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0.723→0.708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0.890→0.914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7"/>
              </w:rPr>
              <w:t>run B（真实日均值）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0.5249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0.5758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+0.0264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0.790→0.798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0.861→0.956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1.016→0.977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7"/>
              </w:rPr>
              <w:t>run B · 随机划分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0.5319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0.5768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+0.0449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—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—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7"/>
              </w:rPr>
              <w:t>run B · 空间分块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0.4040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0.4754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+0.0714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—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—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—</w:t>
            </w:r>
          </w:p>
        </w:tc>
      </w:tr>
    </w:tbl>
    <w:p/>
    <w:p>
      <w:r>
        <w:rPr>
          <w:i/>
          <w:color w:val="595959"/>
          <w:sz w:val="17"/>
        </w:rPr>
        <w:t>注：前两行为全小时评估集上的站点配对统计；后两行取自迁移日志的中位数之差，两种估计量不同，不可混用。空间分块的零样本 M0 比随机划分低 0.128（五折同向，−0.091 至 −0.191），即随机划分下约四分之一的小时技巧来自源域中留存的水文近邻。</w:t>
      </w:r>
    </w:p>
    <w:p>
      <w:pPr>
        <w:pStyle w:val="Heading2"/>
      </w:pPr>
      <w:r>
        <w:t>2.2 KGE 分解：日聚合监督改变了什么</w:t>
      </w:r>
    </w:p>
    <w:p>
      <w:r>
        <w:t>把 KGE 拆成 r / α / β 后，跨两条数据路径、两套划分、三档回放比例以及一个全新大洲，结论一致：日聚合监督不改变时相，只重新标定幅度。在变差的站里，r 是最大责任方的比例仅 7.7%–10.1%，中位 Δr 在 −0.006 至 +0.008 之间。</w:t>
      </w:r>
    </w:p>
    <w:p>
      <w:r>
        <w:t>这回答了 Phase I 最关键的一问：源域学到的小时动力学，在只见日目标的微调下能够存活。需要处理的是标定——而标定恰好是日聚合能够提供信息的部分。</w:t>
      </w:r>
    </w:p>
    <w:p>
      <w:pPr>
        <w:pStyle w:val="Heading2"/>
      </w:pPr>
      <w:r>
        <w:t>2.3 源域回放</w:t>
      </w:r>
    </w:p>
    <w:p>
      <w:r>
        <w:rPr>
          <w:b/>
          <w:sz w:val="18"/>
        </w:rPr>
        <w:t>表 2-2　源域回放比例扫描（五折均值）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7"/>
              </w:rPr>
              <w:t>回放比例</w:t>
            </w:r>
          </w:p>
        </w:tc>
        <w:tc>
          <w:tcPr>
            <w:tcW w:type="dxa" w:w="1584"/>
          </w:tcPr>
          <w:p>
            <w:r>
              <w:rPr>
                <w:b/>
                <w:sz w:val="17"/>
              </w:rPr>
              <w:t>目标域 M1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目标域 Δ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源域 M1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源域 Δ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站数加权 M1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0（无回放）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0.5768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+0.0449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0.5006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-0.1428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7"/>
              </w:rPr>
              <w:t>0.5159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0.5992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+0.0673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0.5420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-0.1014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7"/>
              </w:rPr>
              <w:t>0.5534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0.25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0.5962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+0.0643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0.5544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-0.0890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7"/>
              </w:rPr>
              <w:t>0.5628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0.5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0.5897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+0.0578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0.5746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-0.0688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7"/>
              </w:rPr>
              <w:t>0.5776</w:t>
            </w:r>
          </w:p>
        </w:tc>
      </w:tr>
    </w:tbl>
    <w:p/>
    <w:p>
      <w:r>
        <w:rPr>
          <w:i/>
          <w:color w:val="595959"/>
          <w:sz w:val="17"/>
        </w:rPr>
        <w:t>注：本表源域 Δ 为中位数之差；按站点配对的中位数为 −0.1064（无回放）与 −0.0668（0.25），两种估计量数值不同，引用时勿混用。回放把源域 batch 连同其真实小时标签混回微调。这不是泄漏——实验前提隐藏的是目标站的小时观测，源域小时数据正是阶段 1 训练所用。0.25 一档在两个域上均优于无回放，五折两指标全部同向。机制为阻尼过度重标定：无回放时 6.25% 的站从欠离散被推过 α = 1.2变成过离散，回放将其压至 2.09%。</w:t>
      </w:r>
    </w:p>
    <w:p>
      <w:pPr>
        <w:pStyle w:val="Heading1"/>
      </w:pPr>
      <w:r>
        <w:t>3. 非洲外部验证</w:t>
      </w:r>
    </w:p>
    <w:p>
      <w:r>
        <w:t>294 个非洲流域只有日径流观测、无小时观测，且训练数据中一个都没有出现——这是本工作唯一真正的外部检验。模型由 ERA5-Land 小时强迫驱动，最后 24 个小时输出取平均得到日值，与观测日径流在 1980–1995 年比较。</w:t>
      </w:r>
    </w:p>
    <w:p>
      <w:r>
        <w:rPr>
          <w:b/>
          <w:sz w:val="18"/>
        </w:rPr>
        <w:t>表 3-1　非洲日尺度评估（跨流域中位数）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  <w:t>模型</w:t>
            </w:r>
          </w:p>
        </w:tc>
        <w:tc>
          <w:tcPr>
            <w:tcW w:type="dxa" w:w="1008"/>
          </w:tcPr>
          <w:p>
            <w:r>
              <w:rPr>
                <w:b/>
                <w:sz w:val="17"/>
              </w:rPr>
              <w:t>流域数</w:t>
            </w:r>
          </w:p>
        </w:tc>
        <w:tc>
          <w:tcPr>
            <w:tcW w:type="dxa" w:w="1152"/>
          </w:tcPr>
          <w:p>
            <w:r>
              <w:rPr>
                <w:b/>
                <w:sz w:val="17"/>
              </w:rPr>
              <w:t>KGE</w:t>
            </w:r>
          </w:p>
        </w:tc>
        <w:tc>
          <w:tcPr>
            <w:tcW w:type="dxa" w:w="1008"/>
          </w:tcPr>
          <w:p>
            <w:r>
              <w:rPr>
                <w:b/>
                <w:sz w:val="17"/>
              </w:rPr>
              <w:t>r</w:t>
            </w:r>
          </w:p>
        </w:tc>
        <w:tc>
          <w:tcPr>
            <w:tcW w:type="dxa" w:w="1008"/>
          </w:tcPr>
          <w:p>
            <w:r>
              <w:rPr>
                <w:b/>
                <w:sz w:val="17"/>
              </w:rPr>
              <w:t>α</w:t>
            </w:r>
          </w:p>
        </w:tc>
        <w:tc>
          <w:tcPr>
            <w:tcW w:type="dxa" w:w="1008"/>
          </w:tcPr>
          <w:p>
            <w:r>
              <w:rPr>
                <w:b/>
                <w:sz w:val="17"/>
              </w:rPr>
              <w:t>β</w:t>
            </w:r>
          </w:p>
        </w:tc>
        <w:tc>
          <w:tcPr>
            <w:tcW w:type="dxa" w:w="1008"/>
          </w:tcPr>
          <w:p>
            <w:r>
              <w:rPr>
                <w:b/>
                <w:sz w:val="17"/>
              </w:rPr>
              <w:t>KGE&gt;0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7"/>
              </w:rPr>
              <w:t>M0 零样本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283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-0.0321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0.686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0.162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0.597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42.4%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7"/>
              </w:rPr>
              <w:t>M1 日聚合微调后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283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0.1432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0.685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0.561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0.397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64.0%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7"/>
              </w:rPr>
              <w:t>回放 0.25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283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0.0798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0.690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0.501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0.360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60.1%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7"/>
              </w:rPr>
              <w:t>空间分块 M1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283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0.0780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0.675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0.492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0.370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59.0%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7"/>
              </w:rPr>
              <w:t>ERA5-Land 径流（物理基线）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283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-0.3336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0.403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1.595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1.107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24.7%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7"/>
              </w:rPr>
              <w:t>前人 PUB 基线（大洲留出训练）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294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0.2790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—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—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—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75.5%</w:t>
            </w:r>
          </w:p>
        </w:tc>
      </w:tr>
    </w:tbl>
    <w:p/>
    <w:p>
      <w:r>
        <w:t>配对 ΔKGE = +0.165，72.4% 的流域改善（p = 3.7e-16），是全球增益（+0.026 随机 / +0.071 分块）的两倍以上。日聚合监督在模型从未见过的大洲上价值更大，而非更小。</w:t>
      </w:r>
    </w:p>
    <w:p>
      <w:r>
        <w:t>α 是全部故事：零样本 α = 0.162，模型只复现观测变幅的 16%；微调把它提到 0.561，增益即由此而来。对比 run A 0.72、run B 0.86、非洲 0.16——跨域越远，欠离散越严重。回放在非洲反而略差（−0.016），这确认而非否定阻尼机制：非洲需要的是完整的重标定。</w:t>
      </w:r>
    </w:p>
    <w:p>
      <w:r>
        <w:rPr>
          <w:i/>
          <w:color w:val="595959"/>
          <w:sz w:val="17"/>
        </w:rPr>
        <w:t>强迫数据处理：ERA5-Land 的 potential_evaporation 与训练所用 Penman PET 不是同一个量，在这 294 个流域上前者是后者的 2.29 倍（3978 vs 1737 mm/yr），标准化后落在 z = +2.54、30.8% 的小时超过 z = 3。因此保留 ERA5-Land 的日内形状、量级取自训练产品，重标定后 z = +0.73，与气温的 +0.68 同量级。</w:t>
      </w:r>
    </w:p>
    <w:p>
      <w:pPr>
        <w:pStyle w:val="Heading1"/>
      </w:pPr>
      <w:r>
        <w:t>4. 分层与诊断分析</w:t>
      </w:r>
    </w:p>
    <w:p>
      <w:pPr>
        <w:pStyle w:val="Heading2"/>
      </w:pPr>
      <w:r>
        <w:t>4.1 增益在哪里最大</w:t>
      </w:r>
    </w:p>
    <w:p>
      <w:r>
        <w:rPr>
          <w:b/>
          <w:sz w:val="18"/>
        </w:rPr>
        <w:t>表 4-1　增益 vs 到最近可训练邻居的距离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152"/>
          </w:tcPr>
          <w:p>
            <w:r>
              <w:rPr>
                <w:b/>
                <w:sz w:val="17"/>
              </w:rPr>
              <w:t>划分</w:t>
            </w:r>
          </w:p>
        </w:tc>
        <w:tc>
          <w:tcPr>
            <w:tcW w:type="dxa" w:w="1872"/>
          </w:tcPr>
          <w:p>
            <w:r>
              <w:rPr>
                <w:b/>
                <w:sz w:val="17"/>
              </w:rPr>
              <w:t>最近邻距离(km)</w:t>
            </w:r>
          </w:p>
        </w:tc>
        <w:tc>
          <w:tcPr>
            <w:tcW w:type="dxa" w:w="1152"/>
          </w:tcPr>
          <w:p>
            <w:r>
              <w:rPr>
                <w:b/>
                <w:sz w:val="17"/>
              </w:rPr>
              <w:t>站数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M0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增益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随机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17"/>
              </w:rPr>
              <w:t>2.5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1770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0.5638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+0.0287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随机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17"/>
              </w:rPr>
              <w:t>6.0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1767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0.5607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+0.0270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随机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17"/>
              </w:rPr>
              <w:t>10.4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1769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0.5483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+0.0301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随机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17"/>
              </w:rPr>
              <w:t>16.5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1768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0.5168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+0.0193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随机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17"/>
              </w:rPr>
              <w:t>31.8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1769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0.4539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+0.0253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分块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17"/>
              </w:rPr>
              <w:t>31.4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1769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0.6026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+0.0314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分块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17"/>
              </w:rPr>
              <w:t>62.0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1768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0.5963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+0.0292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分块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17"/>
              </w:rPr>
              <w:t>94.1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1769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0.5634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+0.0194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分块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17"/>
              </w:rPr>
              <w:t>132.9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1768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0.5023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+0.0210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分块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17"/>
              </w:rPr>
              <w:t>211.4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1769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0.3419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+0.0305</w:t>
            </w:r>
          </w:p>
        </w:tc>
      </w:tr>
    </w:tbl>
    <w:p/>
    <w:p>
      <w:r>
        <w:rPr>
          <w:b/>
          <w:sz w:val="18"/>
        </w:rPr>
        <w:t>表 4-2　增益 vs 流域面积（最强单调趋势，Spearman −0.142）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304"/>
          </w:tcPr>
          <w:p>
            <w:r>
              <w:rPr>
                <w:b/>
                <w:sz w:val="17"/>
              </w:rPr>
              <w:t>流域面积 (km²)</w:t>
            </w:r>
          </w:p>
        </w:tc>
        <w:tc>
          <w:tcPr>
            <w:tcW w:type="dxa" w:w="1008"/>
          </w:tcPr>
          <w:p>
            <w:r>
              <w:rPr>
                <w:b/>
                <w:sz w:val="17"/>
              </w:rPr>
              <w:t>站数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M0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M1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增益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M0 的 α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(0.211, 87.122]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1769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0.4289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0.5397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+0.0761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0.7584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(87.122, 232.531]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1768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0.5030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0.5720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+0.0504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0.8365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(232.531, 563.975]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1769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0.5526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0.5956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+0.0207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0.8805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(563.975, 1537.451]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1768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0.5896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0.6072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+0.0084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0.8800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(1537.451, 9981.242]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1769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0.5988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0.6077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-0.0065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0.8888</w:t>
            </w:r>
          </w:p>
        </w:tc>
      </w:tr>
    </w:tbl>
    <w:p/>
    <w:p>
      <w:r>
        <w:t>最重要的发现与直觉相反：增益不依赖源域近邻距离。最近邻从 2.5 km 增至 211 km 时，零样本 M0 从 0.60 掉到 0.34，而增益始终维持在 0.019–0.031，在 16 个协变量中增益跨度排最后两名。邻近决定基础技巧，不决定日聚合监督能够增加多少——这对数据稀疏地区是有利结果，也与分块划分增益更大、非洲增益最大相互印证。</w:t>
      </w:r>
    </w:p>
    <w:p>
      <w:r>
        <w:t>流域面积是最强的单调预测因子：小于 87 km² 的流域增益 +0.076，大于 1,537 km² 反而 −0.007。小流域响应快、日内变化剧烈，零样本对它们最差，日观测能补的最多。按机构：冰岛 +0.218，中欧 +0.050，澳洲 +0.045，德国 +0.039，日本 +0.031，美国 +0.016。</w:t>
      </w:r>
    </w:p>
    <w:p>
      <w:r>
        <w:rPr>
          <w:i/>
          <w:color w:val="595959"/>
          <w:sz w:val="17"/>
        </w:rPr>
        <w:t>与 PLAN §5.3 预期不符两条：调蓄程度对增益完全无效应（Spearman −0.006，p = 0.58），max_lag_corr 几乎无效应（−0.022），而原预计雪融/调蓄主导流域增益最小；雪比例实测为正相关（+0.081）。</w:t>
      </w:r>
    </w:p>
    <w:p>
      <w:pPr>
        <w:pStyle w:val="Heading2"/>
      </w:pPr>
      <w:r>
        <w:t>4.2 退化解诊断</w:t>
      </w:r>
    </w:p>
    <w:p>
      <w:r>
        <w:t>日聚合损失只约束 24 小时均值，理论上存在“每天输出一条直线”的退化最优——日聚合完美而小时无意义。利用 stride-24 的性质（每个样本最后 24 个小时输出恰好是一个自然日，相邻日可无缝拼接）直接测量日内形状。</w:t>
      </w:r>
    </w:p>
    <w:p>
      <w:r>
        <w:rPr>
          <w:b/>
          <w:sz w:val="18"/>
        </w:rPr>
        <w:t>表 4-3　日内形状（8,432 站中位数，单位 mm/h）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304"/>
          </w:tcPr>
          <w:p>
            <w:r>
              <w:rPr>
                <w:b/>
                <w:sz w:val="17"/>
              </w:rPr>
              <w:t>指标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观测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M0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M1</w:t>
            </w:r>
          </w:p>
        </w:tc>
        <w:tc>
          <w:tcPr>
            <w:tcW w:type="dxa" w:w="1152"/>
          </w:tcPr>
          <w:p>
            <w:r>
              <w:rPr>
                <w:b/>
                <w:sz w:val="17"/>
              </w:rPr>
              <w:t>M1/观测</w:t>
            </w:r>
          </w:p>
        </w:tc>
        <w:tc>
          <w:tcPr>
            <w:tcW w:type="dxa" w:w="1152"/>
          </w:tcPr>
          <w:p>
            <w:r>
              <w:rPr>
                <w:b/>
                <w:sz w:val="17"/>
              </w:rPr>
              <w:t>M1/M0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flashiness（RB 指数）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0.0285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0.1941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0.0572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2.00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0.29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日内标准差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0.0058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0.0181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0.0088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1.52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0.49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日内极差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0.0187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0.0526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0.0285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1.53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0.54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Q95 事件 / 年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11.9395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19.3155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21.3677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1.79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1.11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均值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0.0483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0.0242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0.0490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1.01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2.02</w:t>
            </w:r>
          </w:p>
        </w:tc>
      </w:tr>
    </w:tbl>
    <w:p/>
    <w:p>
      <w:r>
        <w:t>没有出现退化解。真实的失效模式恰好相反：M0 是“抖而不准”——日内变化过大 3.1 倍、flashiness 过大 6.8 倍，同时总水量只有观测的一半。微调把水量精确修好（1.01 倍），并把过量的日内抖动砍掉一半。这也解释了 α 表面上的矛盾：整段序列 α = 0.861 偏低、日内标准差却是 3.1 倍偏高，二者同时成立说明 M0 的日间变化远不足而日内抖动过量。</w:t>
      </w:r>
    </w:p>
    <w:p>
      <w:pPr>
        <w:pStyle w:val="Heading2"/>
      </w:pPr>
      <w:r>
        <w:t>4.3 显著性检验（BH-FDR）</w:t>
      </w:r>
    </w:p>
    <w:p>
      <w:r>
        <w:rPr>
          <w:b/>
          <w:sz w:val="18"/>
        </w:rPr>
        <w:t>表 4-4　站级配对检验与 FDR 控制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</w:tcPr>
          <w:p>
            <w:r>
              <w:rPr>
                <w:b/>
                <w:sz w:val="17"/>
              </w:rPr>
              <w:t>项</w:t>
            </w:r>
          </w:p>
        </w:tc>
        <w:tc>
          <w:tcPr>
            <w:tcW w:type="dxa" w:w="6336"/>
          </w:tcPr>
          <w:p>
            <w:r>
              <w:rPr>
                <w:b/>
                <w:sz w:val="17"/>
              </w:rPr>
              <w:t>值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受检站点数</w:t>
            </w:r>
          </w:p>
        </w:tc>
        <w:tc>
          <w:tcPr>
            <w:tcW w:type="dxa" w:w="6336"/>
          </w:tcPr>
          <w:p>
            <w:pPr>
              <w:jc w:val="center"/>
            </w:pPr>
            <w:r>
              <w:rPr>
                <w:sz w:val="17"/>
              </w:rPr>
              <w:t>8,862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未校正 p ≤ 0.05</w:t>
            </w:r>
          </w:p>
        </w:tc>
        <w:tc>
          <w:tcPr>
            <w:tcW w:type="dxa" w:w="6336"/>
          </w:tcPr>
          <w:p>
            <w:pPr>
              <w:jc w:val="center"/>
            </w:pPr>
            <w:r>
              <w:rPr>
                <w:sz w:val="17"/>
              </w:rPr>
              <w:t>8,132（91.8%），纯偶然期望约 443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BH 校正后显著</w:t>
            </w:r>
          </w:p>
        </w:tc>
        <w:tc>
          <w:tcPr>
            <w:tcW w:type="dxa" w:w="6336"/>
          </w:tcPr>
          <w:p>
            <w:pPr>
              <w:jc w:val="center"/>
            </w:pPr>
            <w:r>
              <w:rPr>
                <w:sz w:val="17"/>
              </w:rPr>
              <w:t>8,117（91.6%）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其中改善 / 变差</w:t>
            </w:r>
          </w:p>
        </w:tc>
        <w:tc>
          <w:tcPr>
            <w:tcW w:type="dxa" w:w="6336"/>
          </w:tcPr>
          <w:p>
            <w:pPr>
              <w:jc w:val="center"/>
            </w:pPr>
            <w:r>
              <w:rPr>
                <w:sz w:val="17"/>
              </w:rPr>
              <w:t>3,712（41.9%） / 4,405（49.7%）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全站中位误差变化</w:t>
            </w:r>
          </w:p>
        </w:tc>
        <w:tc>
          <w:tcPr>
            <w:tcW w:type="dxa" w:w="6336"/>
          </w:tcPr>
          <w:p>
            <w:pPr>
              <w:jc w:val="center"/>
            </w:pPr>
            <w:r>
              <w:rPr>
                <w:sz w:val="17"/>
              </w:rPr>
              <w:t>-0.00019 mm/h（负号表示略微变差）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池化 ΔKGE</w:t>
            </w:r>
          </w:p>
        </w:tc>
        <w:tc>
          <w:tcPr>
            <w:tcW w:type="dxa" w:w="6336"/>
          </w:tcPr>
          <w:p>
            <w:pPr>
              <w:jc w:val="center"/>
            </w:pPr>
            <w:r>
              <w:rPr>
                <w:sz w:val="17"/>
              </w:rPr>
              <w:t>+0.0214，p = nan</w:t>
            </w:r>
          </w:p>
        </w:tc>
      </w:tr>
    </w:tbl>
    <w:p/>
    <w:p>
      <w:r>
        <w:t>效应真实存在（BH 校正后 91.6% 的站仍显著，远超偶然期望），但方向分裂：以绝对误差衡量，变差的站（49.7%）多于改善的站（41.9%）。KGE 变好的站占 54.6%，误差变小的站仅 46.5%，两者同向的站仅 67.5%（Spearman +0.471）。</w:t>
      </w:r>
    </w:p>
    <w:p>
      <w:r>
        <w:rPr>
          <w:b/>
        </w:rPr>
        <w:t>因此主结论必须表述为标定改善，而非精度改善：日聚合监督使水文过程线更接近观测的水量、方差与日内形状，但逐点绝对误差在更多站上略微变差。这在机理上自洽——提高 α 会改善 KGE，而绝对误差在预测更靠近条件中位数时最小，两者要求相反。</w:t>
      </w:r>
    </w:p>
    <w:p>
      <w:pPr>
        <w:pStyle w:val="Heading2"/>
      </w:pPr>
      <w:r>
        <w:t>4.4 全球分布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1453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lobal_map_targe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5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图 4-1　目标域小时指标的空间分布。左上 M0 零样本 KGE，右上 M1 微调后 KGE，左下 增益 M1 − M0（发散色标，零居中），右下 M0 的 α（1.0 居中）。5 折设计使每个站恰好当一次目标站，因此每个测站都有真实取值。</w:t>
      </w:r>
    </w:p>
    <w:p>
      <w:r>
        <w:rPr>
          <w:b/>
          <w:sz w:val="18"/>
        </w:rPr>
        <w:t>表 4-5　按纬度带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7"/>
              </w:rPr>
              <w:t>纬度带</w:t>
            </w:r>
          </w:p>
        </w:tc>
        <w:tc>
          <w:tcPr>
            <w:tcW w:type="dxa" w:w="1152"/>
          </w:tcPr>
          <w:p>
            <w:r>
              <w:rPr>
                <w:b/>
                <w:sz w:val="17"/>
              </w:rPr>
              <w:t>站数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M0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M1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增益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M0 的 α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&lt;-30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1055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0.2302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0.3386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+0.0554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0.8861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-30..0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675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0.1714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0.2240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+0.0331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0.7812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0..30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174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0.4319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0.3782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-0.0146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0.8872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30..45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4945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0.5817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0.6100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+0.0151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0.8708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45..60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1921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0.6013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0.6650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+0.0458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0.8269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&gt;60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73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0.2827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0.5789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+0.2179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0.8665</w:t>
            </w:r>
          </w:p>
        </w:tc>
      </w:tr>
    </w:tbl>
    <w:p/>
    <w:p>
      <w:r>
        <w:rPr>
          <w:i/>
          <w:color w:val="595959"/>
          <w:sz w:val="17"/>
        </w:rPr>
        <w:t>台站构成：CAMELSH（美国）5,059 ｜ BOMAustralia 1,730 ｜ LamaHCE 834 ｜ Japan 690 ｜ Germany 457 ｜ LamaHIce 73。非洲、南美、亚洲大陆没有任何台站——“全球”形容的是模型而非台站网络，这正是非洲验证不可替代的原因。</w:t>
      </w:r>
    </w:p>
    <w:p>
      <w:pPr>
        <w:pStyle w:val="Heading1"/>
      </w:pPr>
      <w:r>
        <w:t>5. 结论</w:t>
      </w:r>
    </w:p>
    <w:p>
      <w:pPr>
        <w:pStyle w:val="ListNumber"/>
      </w:pPr>
      <w:r>
        <w:t>一、日聚合监督不破坏小时时相能力。跨两条数据路径、两套站点划分、三档回放比例以及一个训练中完全未出现的大洲，r 在变差的站里当元凶的比例始终只有 7.7%–10.1%，中位 Δr 在 −0.006 至 +0.008 之间。源域学到的小时动力学在只见日目标的微调下能够存活。</w:t>
      </w:r>
    </w:p>
    <w:p>
      <w:pPr>
        <w:pStyle w:val="ListNumber"/>
      </w:pPr>
      <w:r>
        <w:t>二、日聚合监督带来的是标定改善而非精度改善。它把水量（1.01 倍）、方差比 α、日内形状都修得更接近观测，KGE 中位提升 +0.021（p = 4e-33），但以绝对误差衡量，变差的站多于改善的站（49.7% vs 41.9%）。报告时必须写明这一区分。</w:t>
      </w:r>
    </w:p>
    <w:p>
      <w:pPr>
        <w:pStyle w:val="ListNumber"/>
      </w:pPr>
      <w:r>
        <w:t>三、增益不因缺少邻近小时站而衰减。最近可训练邻居从 2.5 km 到 211 km，零样本技巧从 0.60 掉到 0.34，而增益始终 0.019–0.031；空间分块下增益反而更大（+0.071 vs +0.045）；非洲上最大（+0.165）。这对数据稀疏地区的适用性是有利证据。</w:t>
      </w:r>
    </w:p>
    <w:p>
      <w:pPr>
        <w:pStyle w:val="ListNumber"/>
      </w:pPr>
      <w:r>
        <w:t>四、随机划分显著高估区域外推能力。空间分块使零样本 M0 下降 0.128（五折同向），即随机划分下约四分之一的小时技巧来自源域中留存的水文近邻，而非基于流域属性的泛化。</w:t>
      </w:r>
    </w:p>
    <w:p>
      <w:pPr>
        <w:pStyle w:val="ListNumber"/>
      </w:pPr>
      <w:r>
        <w:t>五、真正的性能瓶颈是欠离散，且在迁移之前就已存在。M0 时 76.6% 的站 α &lt; 1，方差项独占 KGE 亏损的 59.4%；跨域越远越严重（run A 0.72、run B 0.86、非洲 0.16）。这一天花板比迁移损失大一个数量级，是后续最值得投入的方向。</w:t>
      </w:r>
    </w:p>
    <w:p>
      <w:pPr>
        <w:pStyle w:val="ListNumber"/>
      </w:pPr>
      <w:r>
        <w:t>六、源域回放能同时改善两个域。0.25 一档在目标域（+0.0449→+0.0643）与源域（−0.1064→−0.0668）上均优于无回放，五折两指标全部同向；机制是阻尼过度重标定，把过冲站从 6.25% 压到 2.09%。</w:t>
      </w:r>
    </w:p>
    <w:p>
      <w:pPr>
        <w:pStyle w:val="Heading1"/>
      </w:pPr>
      <w:r>
        <w:t>6. 已知局限与未完成项</w:t>
      </w:r>
    </w:p>
    <w:p>
      <w:pPr>
        <w:pStyle w:val="ListBullet"/>
      </w:pPr>
      <w:r>
        <w:t>时间划分为两段而非 PLAN 要求的三段，报告的是验证期内与早停集不相交的留出样本，不是时间上独立的测试期。影响上限已量化为 ≤0.006 KGE，不改变任何相对结论，但绝对性能表述需加限定。</w:t>
      </w:r>
    </w:p>
    <w:p>
      <w:pPr>
        <w:pStyle w:val="ListBullet"/>
      </w:pPr>
      <w:r>
        <w:t>早停集偏小且时间上不分散（512 样本/站），使早停指标读数为 0.085 而最终报告为 0.433。属指标噪声而非泄漏，代价同样在 0.006 量级，但后续实验应放宽。</w:t>
      </w:r>
    </w:p>
    <w:p>
      <w:pPr>
        <w:pStyle w:val="ListBullet"/>
      </w:pPr>
      <w:r>
        <w:t>超参为手工设定并冻结，PLAN 要求的 fold 1 超参搜索尚未进行；M2 符号先验（PLAN 标注为可选）尚未实现。</w:t>
      </w:r>
    </w:p>
    <w:p>
      <w:pPr>
        <w:pStyle w:val="ListBullet"/>
      </w:pPr>
      <w:r>
        <w:t>非洲实验所用协议是把在温带目标站上微调过的模型套用到非洲。更强的实验是直接在非洲日观测上微调——那才是 Phase I 前提的自然发生形态——尚未进行。</w:t>
      </w:r>
    </w:p>
    <w:p>
      <w:pPr>
        <w:pStyle w:val="ListBullet"/>
      </w:pPr>
      <w:r>
        <w:t>空间分块训练的模型在非洲上反而略差于随机划分（+0.078 vs +0.143），原因未查明，仅作记录。</w:t>
      </w:r>
    </w:p>
    <w:p>
      <w:pPr>
        <w:pStyle w:val="ListBullet"/>
      </w:pPr>
      <w:r>
        <w:t>run B 的日分支使用自然日均值，因而日分支末端与目标之间固定间隔 24 小时；参考实现使用相对 t 的滑动日均值，对齐不变。按小时拆分测试显示此处代价很小，但与参考实现确有差异。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