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r>
        <w:rPr>
          <w:i/>
          <w:color w:val="595959"/>
          <w:sz w:val="17"/>
        </w:rPr>
        <w:t>Why 294 and not more, since 294 against 8,843 temperate gauges looks like a filtering choice: it is not one. The global daily database holds 37,972 stations with metadata and 16,166 with a discharge time series. Of the 1,577 African entries with metadata, only 302 have a time series at all, and 294 of those are used here -- 97% of what exists. The rest cannot be scored by anyone. Africa is genuinely gauge-sparse, and that sparsity is the condition this external test exists to confront, not an artefact of how the set was assembled. The specific 294 are the test set of the continent-holdout PUB run adopted verbatim, so these numbers sit directly against that baseline's +0.279; whatever selection it applied is inherited, which is a real limitation. They are small-to-medium catchments, median area 759 km2 (19-9,839), with a median of 1,090 validation days each.</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439678"/>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3439678"/>
                    </a:xfrm>
                    <a:prstGeom prst="rect"/>
                  </pic:spPr>
                </pic:pic>
              </a:graphicData>
            </a:graphic>
          </wp:inline>
        </w:drawing>
      </w:r>
    </w:p>
    <w:p>
      <w:pPr>
        <w:jc w:val="center"/>
      </w:pPr>
      <w:r>
        <w:rPr>
          <w:sz w:val="18"/>
        </w:rPr>
        <w:t>Figure 4-4  Where the experiment stands, in one frame. Small dots are the 8,843 target gauges, scored against HOURLY observations -- Phase I's premise SIMULATED, since their hourly data exists and is withheld. Large outlined dots are the 282 African basins, scored against DAILY observations -- the same premise GENUINE, since no African catchment has hourly discharge at all. Same pretrained models and the same daily-only fine-tuning in both, so M0 and M1 mean structurally the same thing; what differs is the observation the score is computed against, which is why the two are never pooled into one median and why the markers differ. Rows: result (M0, M1, gain), then where the zero-shot model loses (the three KGE components at M0), then how much of each deficit daily-only fine-tuning removes. Deficit is 1 - r for the correlation and |log2 x| for the two ratios, since 0.5 and 2.0 are equally wrong for a ratio; red is improvement in every change panel. Africa carries the argument: worst on the map at M0 (KGE 0.114, alpha 0.440, beta 0.475), largest gain (+0.409 against +0.062), and close to the gauges by M1 (0.576). The bottom row is the mechanism: a daily total repairs volume and variability far more than timing -- in Africa 76% of the beta deficit and 67% of the alpha deficit against 32% of the r deficit; on the gauges 26%, 26% and 7%. Two things the aggregate numbers hide: alpha is only partly repaired, with 74% of gauges still under-dispersed afterwards, and beta looks unbiased only in aggregate, its gauge median 1.02 concealing a 10-90% spread of 0.63 to 1.79.</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