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2CD164" w14:textId="77777777" w:rsidR="006838D1" w:rsidRPr="00B65A71" w:rsidRDefault="00000000">
      <w:pPr>
        <w:spacing w:after="120"/>
        <w:jc w:val="center"/>
        <w:rPr>
          <w:rFonts w:ascii="Times New Roman" w:hAnsi="Times New Roman" w:cs="Times New Roman"/>
        </w:rPr>
      </w:pPr>
      <w:r w:rsidRPr="00B65A71">
        <w:rPr>
          <w:rFonts w:ascii="Times New Roman" w:hAnsi="Times New Roman" w:cs="Times New Roman"/>
          <w:b/>
          <w:bCs/>
          <w:sz w:val="36"/>
          <w:szCs w:val="36"/>
        </w:rPr>
        <w:t>DATA 581 Assignment 1</w:t>
      </w:r>
    </w:p>
    <w:p w14:paraId="6069DEE4" w14:textId="77777777" w:rsidR="006838D1" w:rsidRPr="00B65A71" w:rsidRDefault="00000000">
      <w:pPr>
        <w:spacing w:after="120"/>
        <w:jc w:val="center"/>
        <w:rPr>
          <w:rFonts w:ascii="Times New Roman" w:hAnsi="Times New Roman" w:cs="Times New Roman"/>
        </w:rPr>
      </w:pPr>
      <w:r w:rsidRPr="00B65A71">
        <w:rPr>
          <w:rFonts w:ascii="Times New Roman" w:hAnsi="Times New Roman" w:cs="Times New Roman"/>
          <w:i/>
          <w:iCs/>
          <w:sz w:val="26"/>
          <w:szCs w:val="26"/>
        </w:rPr>
        <w:t>Data Communication and Storytelling Foundations</w:t>
      </w:r>
    </w:p>
    <w:p w14:paraId="5898AA71" w14:textId="77777777" w:rsidR="006838D1" w:rsidRPr="00B65A71" w:rsidRDefault="00000000">
      <w:pPr>
        <w:spacing w:after="400"/>
        <w:jc w:val="center"/>
        <w:rPr>
          <w:rFonts w:ascii="Times New Roman" w:hAnsi="Times New Roman" w:cs="Times New Roman"/>
        </w:rPr>
      </w:pPr>
      <w:r w:rsidRPr="00B65A71">
        <w:rPr>
          <w:rFonts w:ascii="Times New Roman" w:hAnsi="Times New Roman" w:cs="Times New Roman"/>
        </w:rPr>
        <w:t>Name: William Scott</w:t>
      </w:r>
    </w:p>
    <w:p w14:paraId="73CF942E" w14:textId="31EE2B4D" w:rsidR="006838D1" w:rsidRPr="00B65A71" w:rsidRDefault="00000000">
      <w:pPr>
        <w:pStyle w:val="Heading1"/>
        <w:rPr>
          <w:rFonts w:ascii="Times New Roman" w:hAnsi="Times New Roman" w:cs="Times New Roman"/>
        </w:rPr>
      </w:pPr>
      <w:r w:rsidRPr="00B65A71">
        <w:rPr>
          <w:rFonts w:ascii="Times New Roman" w:hAnsi="Times New Roman" w:cs="Times New Roman"/>
        </w:rPr>
        <w:t xml:space="preserve">Part 1: Technical Source </w:t>
      </w:r>
    </w:p>
    <w:p w14:paraId="7D748E76"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b/>
          <w:bCs/>
        </w:rPr>
        <w:t xml:space="preserve">Source Title: </w:t>
      </w:r>
      <w:r w:rsidRPr="00B65A71">
        <w:rPr>
          <w:rFonts w:ascii="Times New Roman" w:hAnsi="Times New Roman" w:cs="Times New Roman"/>
        </w:rPr>
        <w:t>Crypto Survey 2025: The evolution of retail investor sentiment in the digital asset market</w:t>
      </w:r>
    </w:p>
    <w:p w14:paraId="7B8A3854"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b/>
          <w:bCs/>
        </w:rPr>
        <w:t xml:space="preserve">Publisher: </w:t>
      </w:r>
      <w:r w:rsidRPr="00B65A71">
        <w:rPr>
          <w:rFonts w:ascii="Times New Roman" w:hAnsi="Times New Roman" w:cs="Times New Roman"/>
        </w:rPr>
        <w:t>Strategy&amp; (PwC Consulting), 2025</w:t>
      </w:r>
    </w:p>
    <w:p w14:paraId="009FEB47"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b/>
          <w:bCs/>
        </w:rPr>
        <w:t xml:space="preserve">Authors: </w:t>
      </w:r>
      <w:r w:rsidRPr="00B65A71">
        <w:rPr>
          <w:rFonts w:ascii="Times New Roman" w:hAnsi="Times New Roman" w:cs="Times New Roman"/>
        </w:rPr>
        <w:t xml:space="preserve">Dr. Philipp </w:t>
      </w:r>
      <w:proofErr w:type="spellStart"/>
      <w:r w:rsidRPr="00B65A71">
        <w:rPr>
          <w:rFonts w:ascii="Times New Roman" w:hAnsi="Times New Roman" w:cs="Times New Roman"/>
        </w:rPr>
        <w:t>Wackerbeck</w:t>
      </w:r>
      <w:proofErr w:type="spellEnd"/>
      <w:r w:rsidRPr="00B65A71">
        <w:rPr>
          <w:rFonts w:ascii="Times New Roman" w:hAnsi="Times New Roman" w:cs="Times New Roman"/>
        </w:rPr>
        <w:t xml:space="preserve">, Felix Becht, Dr. Antoine </w:t>
      </w:r>
      <w:proofErr w:type="spellStart"/>
      <w:r w:rsidRPr="00B65A71">
        <w:rPr>
          <w:rFonts w:ascii="Times New Roman" w:hAnsi="Times New Roman" w:cs="Times New Roman"/>
        </w:rPr>
        <w:t>Khadige</w:t>
      </w:r>
      <w:proofErr w:type="spellEnd"/>
      <w:r w:rsidRPr="00B65A71">
        <w:rPr>
          <w:rFonts w:ascii="Times New Roman" w:hAnsi="Times New Roman" w:cs="Times New Roman"/>
        </w:rPr>
        <w:t xml:space="preserve">, Hendrik Bremer, </w:t>
      </w:r>
      <w:proofErr w:type="spellStart"/>
      <w:r w:rsidRPr="00B65A71">
        <w:rPr>
          <w:rFonts w:ascii="Times New Roman" w:hAnsi="Times New Roman" w:cs="Times New Roman"/>
        </w:rPr>
        <w:t>Çağrı</w:t>
      </w:r>
      <w:proofErr w:type="spellEnd"/>
      <w:r w:rsidRPr="00B65A71">
        <w:rPr>
          <w:rFonts w:ascii="Times New Roman" w:hAnsi="Times New Roman" w:cs="Times New Roman"/>
        </w:rPr>
        <w:t xml:space="preserve"> </w:t>
      </w:r>
      <w:proofErr w:type="spellStart"/>
      <w:r w:rsidRPr="00B65A71">
        <w:rPr>
          <w:rFonts w:ascii="Times New Roman" w:hAnsi="Times New Roman" w:cs="Times New Roman"/>
        </w:rPr>
        <w:t>Çakır</w:t>
      </w:r>
      <w:proofErr w:type="spellEnd"/>
      <w:r w:rsidRPr="00B65A71">
        <w:rPr>
          <w:rFonts w:ascii="Times New Roman" w:hAnsi="Times New Roman" w:cs="Times New Roman"/>
        </w:rPr>
        <w:t xml:space="preserve">, and Jens-Peter </w:t>
      </w:r>
      <w:proofErr w:type="spellStart"/>
      <w:r w:rsidRPr="00B65A71">
        <w:rPr>
          <w:rFonts w:ascii="Times New Roman" w:hAnsi="Times New Roman" w:cs="Times New Roman"/>
        </w:rPr>
        <w:t>Nees</w:t>
      </w:r>
      <w:proofErr w:type="spellEnd"/>
    </w:p>
    <w:p w14:paraId="1211A08B"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b/>
          <w:bCs/>
        </w:rPr>
        <w:t xml:space="preserve">Source Link: </w:t>
      </w:r>
      <w:hyperlink r:id="rId5" w:history="1">
        <w:r w:rsidRPr="00B65A71">
          <w:rPr>
            <w:rStyle w:val="Hyperlink"/>
            <w:rFonts w:ascii="Times New Roman" w:hAnsi="Times New Roman" w:cs="Times New Roman"/>
          </w:rPr>
          <w:t>https://www.strategyand.pwc.com/de/en/industries/financial-services/crypto-survey.html</w:t>
        </w:r>
      </w:hyperlink>
    </w:p>
    <w:p w14:paraId="4948AC3E" w14:textId="77777777" w:rsidR="006838D1" w:rsidRPr="00B65A71" w:rsidRDefault="006838D1">
      <w:pPr>
        <w:spacing w:after="160" w:line="300" w:lineRule="auto"/>
        <w:rPr>
          <w:rFonts w:ascii="Times New Roman" w:hAnsi="Times New Roman" w:cs="Times New Roman"/>
        </w:rPr>
      </w:pPr>
    </w:p>
    <w:p w14:paraId="0404B143" w14:textId="7247A1AE"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b/>
          <w:bCs/>
        </w:rPr>
        <w:t xml:space="preserve">Summary: </w:t>
      </w:r>
      <w:r w:rsidRPr="00B65A71">
        <w:rPr>
          <w:rFonts w:ascii="Times New Roman" w:hAnsi="Times New Roman" w:cs="Times New Roman"/>
        </w:rPr>
        <w:t xml:space="preserve">The Strategy&amp; Crypto Survey 2025 is the third installment of an ongoing report tracking retail investor sentiment in the digital asset market. The 2025 edition surveyed 2,500 retail investors across five countries (United States, Germany, Turkey, Saudi Arabia, and the United Arab Emirates) between January 30 and February 11, 2025. The survey examines portfolio allocations, investment strategies, and long-term expectations for digital assets, with </w:t>
      </w:r>
      <w:r w:rsidR="00B65A71">
        <w:rPr>
          <w:rFonts w:ascii="Times New Roman" w:hAnsi="Times New Roman" w:cs="Times New Roman"/>
        </w:rPr>
        <w:t>a primary focus</w:t>
      </w:r>
      <w:r w:rsidRPr="00B65A71">
        <w:rPr>
          <w:rFonts w:ascii="Times New Roman" w:hAnsi="Times New Roman" w:cs="Times New Roman"/>
        </w:rPr>
        <w:t xml:space="preserve"> on how retail investor behavior is evolving as the crypto market matures. The report includes country-level breakdowns, multiple statistical visualizations, and methodological notes describing the sampling approach.</w:t>
      </w:r>
    </w:p>
    <w:p w14:paraId="43111455" w14:textId="77777777" w:rsidR="006838D1" w:rsidRPr="00B65A71" w:rsidRDefault="00000000">
      <w:pPr>
        <w:pStyle w:val="Heading1"/>
        <w:rPr>
          <w:rFonts w:ascii="Times New Roman" w:hAnsi="Times New Roman" w:cs="Times New Roman"/>
        </w:rPr>
      </w:pPr>
      <w:r w:rsidRPr="00B65A71">
        <w:rPr>
          <w:rFonts w:ascii="Times New Roman" w:hAnsi="Times New Roman" w:cs="Times New Roman"/>
        </w:rPr>
        <w:t>Part 2: Audience Profile</w:t>
      </w:r>
    </w:p>
    <w:p w14:paraId="6F0FE015" w14:textId="41127A3C"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b/>
          <w:bCs/>
        </w:rPr>
        <w:t xml:space="preserve">Selected Audience: </w:t>
      </w:r>
      <w:r w:rsidRPr="00B65A71">
        <w:rPr>
          <w:rFonts w:ascii="Times New Roman" w:hAnsi="Times New Roman" w:cs="Times New Roman"/>
        </w:rPr>
        <w:t>General investors with active or emerging interest in cryptocurrency</w:t>
      </w:r>
    </w:p>
    <w:p w14:paraId="4F14836F" w14:textId="312948A1"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The target audience consists of adult investors who already manage their own portfolios, likely through brokerage accounts holding stocks, ETFs, mutual funds, or retirement accounts, and who are either currently invested in cryptocurrency or seriously considering an </w:t>
      </w:r>
      <w:r w:rsidR="00B65A71">
        <w:rPr>
          <w:rFonts w:ascii="Times New Roman" w:hAnsi="Times New Roman" w:cs="Times New Roman"/>
        </w:rPr>
        <w:t>investment</w:t>
      </w:r>
      <w:r w:rsidRPr="00B65A71">
        <w:rPr>
          <w:rFonts w:ascii="Times New Roman" w:hAnsi="Times New Roman" w:cs="Times New Roman"/>
        </w:rPr>
        <w:t xml:space="preserve">. This group spans both ends of the experience spectrum. Some have held </w:t>
      </w:r>
      <w:r w:rsidR="00B65A71">
        <w:rPr>
          <w:rFonts w:ascii="Times New Roman" w:hAnsi="Times New Roman" w:cs="Times New Roman"/>
        </w:rPr>
        <w:t xml:space="preserve">well known coins, such as </w:t>
      </w:r>
      <w:r w:rsidRPr="00B65A71">
        <w:rPr>
          <w:rFonts w:ascii="Times New Roman" w:hAnsi="Times New Roman" w:cs="Times New Roman"/>
        </w:rPr>
        <w:t>Bitcoin or Ethereum</w:t>
      </w:r>
      <w:r w:rsidR="00B65A71">
        <w:rPr>
          <w:rFonts w:ascii="Times New Roman" w:hAnsi="Times New Roman" w:cs="Times New Roman"/>
        </w:rPr>
        <w:t>,</w:t>
      </w:r>
      <w:r w:rsidRPr="00B65A71">
        <w:rPr>
          <w:rFonts w:ascii="Times New Roman" w:hAnsi="Times New Roman" w:cs="Times New Roman"/>
        </w:rPr>
        <w:t xml:space="preserve"> for several years, while others have watched from the sidelines and are now reassessing as crypto enters mainstream financial conversations.</w:t>
      </w:r>
    </w:p>
    <w:p w14:paraId="61031DA7" w14:textId="6D72A1B0"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These readers are financially literate but not necessarily </w:t>
      </w:r>
      <w:r w:rsidR="00B65A71">
        <w:rPr>
          <w:rFonts w:ascii="Times New Roman" w:hAnsi="Times New Roman" w:cs="Times New Roman"/>
        </w:rPr>
        <w:t>“</w:t>
      </w:r>
      <w:r w:rsidR="00B65A71" w:rsidRPr="00B65A71">
        <w:rPr>
          <w:rFonts w:ascii="Times New Roman" w:hAnsi="Times New Roman" w:cs="Times New Roman"/>
        </w:rPr>
        <w:t>crypto literate</w:t>
      </w:r>
      <w:r w:rsidR="00B65A71">
        <w:rPr>
          <w:rFonts w:ascii="Times New Roman" w:hAnsi="Times New Roman" w:cs="Times New Roman"/>
        </w:rPr>
        <w:t>”</w:t>
      </w:r>
      <w:r w:rsidRPr="00B65A71">
        <w:rPr>
          <w:rFonts w:ascii="Times New Roman" w:hAnsi="Times New Roman" w:cs="Times New Roman"/>
        </w:rPr>
        <w:t>. They understand foundational concepts like portfolio diversification, asset allocation, and risk tolerance, but may be unfamiliar with crypto-specific terminology such as staking, tokenization, or technical analysis patterns. They are likely to recognize Bitcoin and Ethereum by name but may not understand the distinction between a buy and hold investor and someone running a savings-plan accumulation strategy.</w:t>
      </w:r>
    </w:p>
    <w:p w14:paraId="4F9571D3" w14:textId="55A17EA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The questions driving this audience include: Is cryptocurrency now a legitimate part of a diversified portfolio? How are other investors </w:t>
      </w:r>
      <w:r w:rsidR="00B65A71">
        <w:rPr>
          <w:rFonts w:ascii="Times New Roman" w:hAnsi="Times New Roman" w:cs="Times New Roman"/>
        </w:rPr>
        <w:t xml:space="preserve">actually </w:t>
      </w:r>
      <w:r w:rsidR="00B65A71" w:rsidRPr="00B65A71">
        <w:rPr>
          <w:rFonts w:ascii="Times New Roman" w:hAnsi="Times New Roman" w:cs="Times New Roman"/>
        </w:rPr>
        <w:t>using</w:t>
      </w:r>
      <w:r w:rsidRPr="00B65A71">
        <w:rPr>
          <w:rFonts w:ascii="Times New Roman" w:hAnsi="Times New Roman" w:cs="Times New Roman"/>
        </w:rPr>
        <w:t xml:space="preserve"> crypto in practice? Is the recent surge in interest </w:t>
      </w:r>
      <w:r w:rsidR="00B65A71">
        <w:rPr>
          <w:rFonts w:ascii="Times New Roman" w:hAnsi="Times New Roman" w:cs="Times New Roman"/>
        </w:rPr>
        <w:t>based</w:t>
      </w:r>
      <w:r w:rsidRPr="00B65A71">
        <w:rPr>
          <w:rFonts w:ascii="Times New Roman" w:hAnsi="Times New Roman" w:cs="Times New Roman"/>
        </w:rPr>
        <w:t xml:space="preserve"> </w:t>
      </w:r>
      <w:r w:rsidR="00B65A71">
        <w:rPr>
          <w:rFonts w:ascii="Times New Roman" w:hAnsi="Times New Roman" w:cs="Times New Roman"/>
        </w:rPr>
        <w:lastRenderedPageBreak/>
        <w:t>o</w:t>
      </w:r>
      <w:r w:rsidRPr="00B65A71">
        <w:rPr>
          <w:rFonts w:ascii="Times New Roman" w:hAnsi="Times New Roman" w:cs="Times New Roman"/>
        </w:rPr>
        <w:t xml:space="preserve">n fundamentals or </w:t>
      </w:r>
      <w:r w:rsidR="00B65A71">
        <w:rPr>
          <w:rFonts w:ascii="Times New Roman" w:hAnsi="Times New Roman" w:cs="Times New Roman"/>
        </w:rPr>
        <w:t>trendy momentum</w:t>
      </w:r>
      <w:r w:rsidRPr="00B65A71">
        <w:rPr>
          <w:rFonts w:ascii="Times New Roman" w:hAnsi="Times New Roman" w:cs="Times New Roman"/>
        </w:rPr>
        <w:t>? What percentage allocation makes sense for someone with a moderate risk tolerance?</w:t>
      </w:r>
    </w:p>
    <w:p w14:paraId="333C838B" w14:textId="0308A699"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Their preferred communication style is direct, data-grounded, and free of marketing language. They are skeptical of crypto evangelism but equally skeptical of dismissive coverage that ignores </w:t>
      </w:r>
      <w:r w:rsidR="00B65A71">
        <w:rPr>
          <w:rFonts w:ascii="Times New Roman" w:hAnsi="Times New Roman" w:cs="Times New Roman"/>
        </w:rPr>
        <w:t xml:space="preserve">widespread </w:t>
      </w:r>
      <w:r w:rsidRPr="00B65A71">
        <w:rPr>
          <w:rFonts w:ascii="Times New Roman" w:hAnsi="Times New Roman" w:cs="Times New Roman"/>
        </w:rPr>
        <w:t xml:space="preserve">institutional adoption trends. They respond well to comparisons with familiar asset classes like equities, bonds, and real estate, because these provide frames of reference for </w:t>
      </w:r>
      <w:r w:rsidR="00B65A71">
        <w:rPr>
          <w:rFonts w:ascii="Times New Roman" w:hAnsi="Times New Roman" w:cs="Times New Roman"/>
        </w:rPr>
        <w:t>understanding</w:t>
      </w:r>
      <w:r w:rsidRPr="00B65A71">
        <w:rPr>
          <w:rFonts w:ascii="Times New Roman" w:hAnsi="Times New Roman" w:cs="Times New Roman"/>
        </w:rPr>
        <w:t xml:space="preserve"> new information. Vocabulary should avoid both academic statistical terms (regression, sample variance) and crypto-native slang (HODL, </w:t>
      </w:r>
      <w:proofErr w:type="spellStart"/>
      <w:r w:rsidRPr="00B65A71">
        <w:rPr>
          <w:rFonts w:ascii="Times New Roman" w:hAnsi="Times New Roman" w:cs="Times New Roman"/>
        </w:rPr>
        <w:t>degen</w:t>
      </w:r>
      <w:proofErr w:type="spellEnd"/>
      <w:r w:rsidRPr="00B65A71">
        <w:rPr>
          <w:rFonts w:ascii="Times New Roman" w:hAnsi="Times New Roman" w:cs="Times New Roman"/>
        </w:rPr>
        <w:t>, alpha), favoring plain financial English instead.</w:t>
      </w:r>
    </w:p>
    <w:p w14:paraId="338F47CF" w14:textId="53DE6F92"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The primary ethical concerns are twofold. First, the audience may be susceptible to confirmation bias. Readers already invested in crypto may seek validation, while skeptics may seek dismissal. Communication should remain balanced, presenting both the bullish indicators and the volatility risks. Second, survey data reflects the views of existing crypto investors, not the general population. This is a critical limitation that must be made </w:t>
      </w:r>
      <w:r w:rsidR="00F72B10">
        <w:rPr>
          <w:rFonts w:ascii="Times New Roman" w:hAnsi="Times New Roman" w:cs="Times New Roman"/>
        </w:rPr>
        <w:t>clear</w:t>
      </w:r>
      <w:r w:rsidR="00B65A71" w:rsidRPr="00B65A71">
        <w:rPr>
          <w:rFonts w:ascii="Times New Roman" w:hAnsi="Times New Roman" w:cs="Times New Roman"/>
        </w:rPr>
        <w:t>,</w:t>
      </w:r>
      <w:r w:rsidRPr="00B65A71">
        <w:rPr>
          <w:rFonts w:ascii="Times New Roman" w:hAnsi="Times New Roman" w:cs="Times New Roman"/>
        </w:rPr>
        <w:t xml:space="preserve"> so readers do not mistake enthusiastic intent among current holders for evidence that crypto is a sound investment for everyone.</w:t>
      </w:r>
    </w:p>
    <w:p w14:paraId="1AC2A1A6" w14:textId="77777777" w:rsidR="006838D1" w:rsidRPr="00B65A71" w:rsidRDefault="00000000">
      <w:pPr>
        <w:pStyle w:val="Heading1"/>
        <w:rPr>
          <w:rFonts w:ascii="Times New Roman" w:hAnsi="Times New Roman" w:cs="Times New Roman"/>
        </w:rPr>
      </w:pPr>
      <w:r w:rsidRPr="00B65A71">
        <w:rPr>
          <w:rFonts w:ascii="Times New Roman" w:hAnsi="Times New Roman" w:cs="Times New Roman"/>
        </w:rPr>
        <w:t>Part 3: Narrative Rewrite</w:t>
      </w:r>
    </w:p>
    <w:p w14:paraId="37C021CA" w14:textId="77777777" w:rsidR="006838D1" w:rsidRPr="00B65A71" w:rsidRDefault="00000000">
      <w:pPr>
        <w:spacing w:after="240"/>
        <w:jc w:val="center"/>
        <w:rPr>
          <w:rFonts w:ascii="Times New Roman" w:hAnsi="Times New Roman" w:cs="Times New Roman"/>
        </w:rPr>
      </w:pPr>
      <w:r w:rsidRPr="00B65A71">
        <w:rPr>
          <w:rFonts w:ascii="Times New Roman" w:hAnsi="Times New Roman" w:cs="Times New Roman"/>
          <w:b/>
          <w:bCs/>
          <w:sz w:val="28"/>
          <w:szCs w:val="28"/>
        </w:rPr>
        <w:t>Are Investors Actually Buying Into Crypto, or Just Watching?</w:t>
      </w:r>
    </w:p>
    <w:p w14:paraId="60DD1CF8" w14:textId="5151F7BC"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For most of the past decade, cryptocurrency lived in its own </w:t>
      </w:r>
      <w:r w:rsidR="00F72B10">
        <w:rPr>
          <w:rFonts w:ascii="Times New Roman" w:hAnsi="Times New Roman" w:cs="Times New Roman"/>
        </w:rPr>
        <w:t>section</w:t>
      </w:r>
      <w:r w:rsidRPr="00B65A71">
        <w:rPr>
          <w:rFonts w:ascii="Times New Roman" w:hAnsi="Times New Roman" w:cs="Times New Roman"/>
        </w:rPr>
        <w:t xml:space="preserve"> of the financial world. It was loud, fast-moving, and largely ignored by mainstream investors who treated it as either a </w:t>
      </w:r>
      <w:r w:rsidR="00F72B10">
        <w:rPr>
          <w:rFonts w:ascii="Times New Roman" w:hAnsi="Times New Roman" w:cs="Times New Roman"/>
        </w:rPr>
        <w:t>trend</w:t>
      </w:r>
      <w:r w:rsidRPr="00B65A71">
        <w:rPr>
          <w:rFonts w:ascii="Times New Roman" w:hAnsi="Times New Roman" w:cs="Times New Roman"/>
        </w:rPr>
        <w:t xml:space="preserve"> or a warning sign. That separation has </w:t>
      </w:r>
      <w:r w:rsidR="00F72B10">
        <w:rPr>
          <w:rFonts w:ascii="Times New Roman" w:hAnsi="Times New Roman" w:cs="Times New Roman"/>
        </w:rPr>
        <w:t>slowly begun to shift</w:t>
      </w:r>
      <w:r w:rsidRPr="00B65A71">
        <w:rPr>
          <w:rFonts w:ascii="Times New Roman" w:hAnsi="Times New Roman" w:cs="Times New Roman"/>
        </w:rPr>
        <w:t>. In early 2025, Bitcoin crossed the $100,000 mark for the first time, the United States government announced plans to establish a strategic crypto reserve, and a new survey of 2,500 retail investors across five countries suggests that crypto has moved from the fringe to the foundation of how a growing share of investors think about their portfolios.</w:t>
      </w:r>
    </w:p>
    <w:p w14:paraId="1DAD4717"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The survey, conducted by PwC's strategy consulting arm between January and February 2025, asked retail investors in the United States, Germany, Turkey, Saudi Arabia, and the United Arab Emirates how they </w:t>
      </w:r>
      <w:proofErr w:type="gramStart"/>
      <w:r w:rsidRPr="00B65A71">
        <w:rPr>
          <w:rFonts w:ascii="Times New Roman" w:hAnsi="Times New Roman" w:cs="Times New Roman"/>
        </w:rPr>
        <w:t>actually use</w:t>
      </w:r>
      <w:proofErr w:type="gramEnd"/>
      <w:r w:rsidRPr="00B65A71">
        <w:rPr>
          <w:rFonts w:ascii="Times New Roman" w:hAnsi="Times New Roman" w:cs="Times New Roman"/>
        </w:rPr>
        <w:t xml:space="preserve"> crypto, how much they hold, and what they expect from the market over the next several years. The findings cut against the common narrative that crypto investors are mostly young speculators chasing the next bubble.</w:t>
      </w:r>
    </w:p>
    <w:p w14:paraId="1B8CED89" w14:textId="77777777" w:rsidR="006838D1" w:rsidRPr="00B65A71" w:rsidRDefault="00000000">
      <w:pPr>
        <w:pStyle w:val="Heading3"/>
        <w:rPr>
          <w:rFonts w:ascii="Times New Roman" w:hAnsi="Times New Roman" w:cs="Times New Roman"/>
        </w:rPr>
      </w:pPr>
      <w:r w:rsidRPr="00B65A71">
        <w:rPr>
          <w:rFonts w:ascii="Times New Roman" w:hAnsi="Times New Roman" w:cs="Times New Roman"/>
          <w:i/>
          <w:iCs/>
        </w:rPr>
        <w:t>Crypto is no longer a small slice of these portfolios</w:t>
      </w:r>
    </w:p>
    <w:p w14:paraId="088172BF" w14:textId="20344978"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The first thing worth knowing is how much of their money these investors actually have in crypto. Across the five countries surveyed, retail crypto investors typically allocate between 5 and 20 percent of their total portfolios to digital assets. For perspective, that range overlaps with what many financial advisors recommend for international stocks or alternative investments. A 5 to 20 percent allocation is not a casual bet. It is a deliberate position large enough to </w:t>
      </w:r>
      <w:r w:rsidR="00F72B10">
        <w:rPr>
          <w:rFonts w:ascii="Times New Roman" w:hAnsi="Times New Roman" w:cs="Times New Roman"/>
        </w:rPr>
        <w:t>noticeably</w:t>
      </w:r>
      <w:r w:rsidRPr="00B65A71">
        <w:rPr>
          <w:rFonts w:ascii="Times New Roman" w:hAnsi="Times New Roman" w:cs="Times New Roman"/>
        </w:rPr>
        <w:t xml:space="preserve"> affect total portfolio returns, which suggests these investors view crypto as a legitimate asset class rather than </w:t>
      </w:r>
      <w:r w:rsidR="00F72B10">
        <w:rPr>
          <w:rFonts w:ascii="Times New Roman" w:hAnsi="Times New Roman" w:cs="Times New Roman"/>
        </w:rPr>
        <w:t>“</w:t>
      </w:r>
      <w:r w:rsidRPr="00B65A71">
        <w:rPr>
          <w:rFonts w:ascii="Times New Roman" w:hAnsi="Times New Roman" w:cs="Times New Roman"/>
        </w:rPr>
        <w:t>play money</w:t>
      </w:r>
      <w:r w:rsidR="00F72B10">
        <w:rPr>
          <w:rFonts w:ascii="Times New Roman" w:hAnsi="Times New Roman" w:cs="Times New Roman"/>
        </w:rPr>
        <w:t>”</w:t>
      </w:r>
      <w:r w:rsidRPr="00B65A71">
        <w:rPr>
          <w:rFonts w:ascii="Times New Roman" w:hAnsi="Times New Roman" w:cs="Times New Roman"/>
        </w:rPr>
        <w:t>.</w:t>
      </w:r>
    </w:p>
    <w:p w14:paraId="5F4F0F1F" w14:textId="77777777" w:rsidR="00F72B10" w:rsidRDefault="00F72B10">
      <w:pPr>
        <w:pStyle w:val="Heading3"/>
        <w:rPr>
          <w:rFonts w:ascii="Times New Roman" w:hAnsi="Times New Roman" w:cs="Times New Roman"/>
          <w:i/>
          <w:iCs/>
        </w:rPr>
      </w:pPr>
    </w:p>
    <w:p w14:paraId="691BB1EC" w14:textId="10F3429C" w:rsidR="006838D1" w:rsidRPr="00B65A71" w:rsidRDefault="00000000">
      <w:pPr>
        <w:pStyle w:val="Heading3"/>
        <w:rPr>
          <w:rFonts w:ascii="Times New Roman" w:hAnsi="Times New Roman" w:cs="Times New Roman"/>
        </w:rPr>
      </w:pPr>
      <w:r w:rsidRPr="00B65A71">
        <w:rPr>
          <w:rFonts w:ascii="Times New Roman" w:hAnsi="Times New Roman" w:cs="Times New Roman"/>
          <w:i/>
          <w:iCs/>
        </w:rPr>
        <w:lastRenderedPageBreak/>
        <w:t>They plan to buy more, not less</w:t>
      </w:r>
    </w:p>
    <w:p w14:paraId="66858ED6" w14:textId="7EF23295"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Despite the volatility that </w:t>
      </w:r>
      <w:r w:rsidR="00F72B10">
        <w:rPr>
          <w:rFonts w:ascii="Times New Roman" w:hAnsi="Times New Roman" w:cs="Times New Roman"/>
        </w:rPr>
        <w:t>ensued</w:t>
      </w:r>
      <w:r w:rsidRPr="00B65A71">
        <w:rPr>
          <w:rFonts w:ascii="Times New Roman" w:hAnsi="Times New Roman" w:cs="Times New Roman"/>
        </w:rPr>
        <w:t xml:space="preserve"> Bitcoin's run to $100,000, investors who are already in the market </w:t>
      </w:r>
      <w:r w:rsidR="00F72B10">
        <w:rPr>
          <w:rFonts w:ascii="Times New Roman" w:hAnsi="Times New Roman" w:cs="Times New Roman"/>
        </w:rPr>
        <w:t>largely</w:t>
      </w:r>
      <w:r w:rsidRPr="00B65A71">
        <w:rPr>
          <w:rFonts w:ascii="Times New Roman" w:hAnsi="Times New Roman" w:cs="Times New Roman"/>
        </w:rPr>
        <w:t xml:space="preserve"> intend to add to their positions. In Germany, 76 percent of surveyed investors plan to increase their crypto allocation over the next twelve months. In the United States, that figure rises to 80</w:t>
      </w:r>
      <w:r w:rsidR="00F72B10">
        <w:rPr>
          <w:rFonts w:ascii="Times New Roman" w:hAnsi="Times New Roman" w:cs="Times New Roman"/>
        </w:rPr>
        <w:t xml:space="preserve"> percent</w:t>
      </w:r>
      <w:r w:rsidRPr="00B65A71">
        <w:rPr>
          <w:rFonts w:ascii="Times New Roman" w:hAnsi="Times New Roman" w:cs="Times New Roman"/>
        </w:rPr>
        <w:t>. Turkey, Saudi Arabia, and the UAE go even further, with 89, 93, and 98 percent of investors planning to expand their crypto holdings respectively.</w:t>
      </w:r>
    </w:p>
    <w:p w14:paraId="2CC59B5C" w14:textId="562F2E1E"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It is important to read these numbers carefully. They reflect the intentions of people who already own crypto, not the general public. A person who has lost interest in crypto is unlikely to be filling out a crypto survey. </w:t>
      </w:r>
      <w:r w:rsidR="00F72B10">
        <w:rPr>
          <w:rFonts w:ascii="Times New Roman" w:hAnsi="Times New Roman" w:cs="Times New Roman"/>
        </w:rPr>
        <w:t>However</w:t>
      </w:r>
      <w:r w:rsidRPr="00B65A71">
        <w:rPr>
          <w:rFonts w:ascii="Times New Roman" w:hAnsi="Times New Roman" w:cs="Times New Roman"/>
        </w:rPr>
        <w:t>, the consistency across very different economies is notable. In countries with high inflation, like Turkey, crypto often functions as a hedge against currency weakness. In countries with strong financial infrastructure, like Germany and the United States, the motivation appears closer to long-term portfolio diversification</w:t>
      </w:r>
      <w:r w:rsidR="00F72B10">
        <w:rPr>
          <w:rFonts w:ascii="Times New Roman" w:hAnsi="Times New Roman" w:cs="Times New Roman"/>
        </w:rPr>
        <w:t xml:space="preserve"> and investment</w:t>
      </w:r>
      <w:r w:rsidRPr="00B65A71">
        <w:rPr>
          <w:rFonts w:ascii="Times New Roman" w:hAnsi="Times New Roman" w:cs="Times New Roman"/>
        </w:rPr>
        <w:t>.</w:t>
      </w:r>
    </w:p>
    <w:p w14:paraId="33E5D650" w14:textId="74FB90B0" w:rsidR="006838D1" w:rsidRPr="00B65A71" w:rsidRDefault="00000000">
      <w:pPr>
        <w:pStyle w:val="Heading3"/>
        <w:rPr>
          <w:rFonts w:ascii="Times New Roman" w:hAnsi="Times New Roman" w:cs="Times New Roman"/>
        </w:rPr>
      </w:pPr>
      <w:r w:rsidRPr="00B65A71">
        <w:rPr>
          <w:rFonts w:ascii="Times New Roman" w:hAnsi="Times New Roman" w:cs="Times New Roman"/>
          <w:i/>
          <w:iCs/>
        </w:rPr>
        <w:t xml:space="preserve">The way investors trade crypto is </w:t>
      </w:r>
      <w:r w:rsidR="00F72B10">
        <w:rPr>
          <w:rFonts w:ascii="Times New Roman" w:hAnsi="Times New Roman" w:cs="Times New Roman"/>
          <w:i/>
          <w:iCs/>
        </w:rPr>
        <w:t>becoming similar to</w:t>
      </w:r>
      <w:r w:rsidRPr="00B65A71">
        <w:rPr>
          <w:rFonts w:ascii="Times New Roman" w:hAnsi="Times New Roman" w:cs="Times New Roman"/>
          <w:i/>
          <w:iCs/>
        </w:rPr>
        <w:t xml:space="preserve"> the way they trade stocks</w:t>
      </w:r>
    </w:p>
    <w:p w14:paraId="135B9641"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One of the more interesting findings is how survey respondents described their actual strategies. Half of them, 50 percent, identified as buy and hold investors, the same approach a long-term equity investor might take with an index fund. About 37 percent engage in day trading, 31 percent run a regular savings plan that automatically invests fixed amounts on a schedule, and another 31 percent use technical analysis tools to time their trades. Roughly a quarter, 27 percent, stake their crypto, which means locking it up in exchange for periodic rewards similar in concept to earning interest. Only 12 percent reported having no strategy at all.</w:t>
      </w:r>
    </w:p>
    <w:p w14:paraId="3B9FF143" w14:textId="4B2050A5"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These patterns mirror behavior in traditional stock markets, where investors mix passive long-term holdings with more active trading approaches. The shift matters because it indicates that crypto is being integrated into the same mental framework investors use for other assets, rather than treated as a separate, </w:t>
      </w:r>
      <w:r w:rsidR="00F72B10">
        <w:rPr>
          <w:rFonts w:ascii="Times New Roman" w:hAnsi="Times New Roman" w:cs="Times New Roman"/>
        </w:rPr>
        <w:t>riskier</w:t>
      </w:r>
      <w:r w:rsidRPr="00B65A71">
        <w:rPr>
          <w:rFonts w:ascii="Times New Roman" w:hAnsi="Times New Roman" w:cs="Times New Roman"/>
        </w:rPr>
        <w:t xml:space="preserve"> gamble.</w:t>
      </w:r>
    </w:p>
    <w:p w14:paraId="01F77348" w14:textId="77777777" w:rsidR="006838D1" w:rsidRPr="00B65A71" w:rsidRDefault="00000000">
      <w:pPr>
        <w:pStyle w:val="Heading3"/>
        <w:rPr>
          <w:rFonts w:ascii="Times New Roman" w:hAnsi="Times New Roman" w:cs="Times New Roman"/>
        </w:rPr>
      </w:pPr>
      <w:r w:rsidRPr="00B65A71">
        <w:rPr>
          <w:rFonts w:ascii="Times New Roman" w:hAnsi="Times New Roman" w:cs="Times New Roman"/>
          <w:i/>
          <w:iCs/>
        </w:rPr>
        <w:t>A glimpse at how investors think about 2030</w:t>
      </w:r>
    </w:p>
    <w:p w14:paraId="0D0E3FC4"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The survey also asked where respondents expect digital assets to stand by 2030. Roughly half believe that major countries will hold strategic Bitcoin reserves by that point, an idea that would have sounded fringe just two or three years ago. Other respondents expect that traditional assets like stocks and real estate will be increasingly tokenized, meaning ownership stakes are represented and traded as digital tokens on a blockchain. A smaller share expects crypto to remain primarily a speculative instrument, and a still smaller share expects governments to prohibit it outright in favor of state-controlled digital currencies.</w:t>
      </w:r>
    </w:p>
    <w:p w14:paraId="76B0F4EE" w14:textId="77777777" w:rsidR="006838D1" w:rsidRPr="00B65A71" w:rsidRDefault="00000000">
      <w:pPr>
        <w:pStyle w:val="Heading3"/>
        <w:rPr>
          <w:rFonts w:ascii="Times New Roman" w:hAnsi="Times New Roman" w:cs="Times New Roman"/>
        </w:rPr>
      </w:pPr>
      <w:r w:rsidRPr="00B65A71">
        <w:rPr>
          <w:rFonts w:ascii="Times New Roman" w:hAnsi="Times New Roman" w:cs="Times New Roman"/>
          <w:i/>
          <w:iCs/>
        </w:rPr>
        <w:t>What this does and does not mean for the average investor</w:t>
      </w:r>
    </w:p>
    <w:p w14:paraId="7DB13E2B"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For an investor watching from the sidelines, the survey offers useful context, but it does not amount to a recommendation. The people surveyed had already committed to crypto. Their bullishness should not be confused with proof that crypto is a sound investment for everyone. Volatility remains real. Bitcoin has historically experienced drawdowns of 50 percent or more, and even within 2025 prices moved sharply in both directions.</w:t>
      </w:r>
    </w:p>
    <w:p w14:paraId="13AAE1F3" w14:textId="7A94DD85"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lastRenderedPageBreak/>
        <w:t xml:space="preserve">What the survey does show is that the question of whether crypto belongs in a diversified portfolio is no longer purely theoretical. Banks are now competing to offer crypto products. </w:t>
      </w:r>
      <w:r w:rsidR="00F72B10">
        <w:rPr>
          <w:rFonts w:ascii="Times New Roman" w:hAnsi="Times New Roman" w:cs="Times New Roman"/>
        </w:rPr>
        <w:t xml:space="preserve">Credit cards now offer crypto rewards. </w:t>
      </w:r>
      <w:r w:rsidRPr="00B65A71">
        <w:rPr>
          <w:rFonts w:ascii="Times New Roman" w:hAnsi="Times New Roman" w:cs="Times New Roman"/>
        </w:rPr>
        <w:t>Regulators are building frameworks rather than fighting prohibition battles. And the investors already participating are not behaving like gamblers. They are behaving like long-term allocators who happen to have chosen a young asset class.</w:t>
      </w:r>
    </w:p>
    <w:p w14:paraId="1DAAD12A" w14:textId="545E9C0B"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For investors weighing their own approach, the right takeaway is not buy more crypto. It is that crypto has matured enough that ignoring it entirely now carries its own form of risk, namely the risk of not understanding a market that is increasingly shaping how the financial world </w:t>
      </w:r>
      <w:r w:rsidR="00F72B10">
        <w:rPr>
          <w:rFonts w:ascii="Times New Roman" w:hAnsi="Times New Roman" w:cs="Times New Roman"/>
        </w:rPr>
        <w:t>operates</w:t>
      </w:r>
      <w:r w:rsidRPr="00B65A71">
        <w:rPr>
          <w:rFonts w:ascii="Times New Roman" w:hAnsi="Times New Roman" w:cs="Times New Roman"/>
        </w:rPr>
        <w:t>.</w:t>
      </w:r>
    </w:p>
    <w:p w14:paraId="3D270057" w14:textId="77777777" w:rsidR="006838D1" w:rsidRPr="00B65A71" w:rsidRDefault="00000000">
      <w:pPr>
        <w:pStyle w:val="Heading1"/>
        <w:rPr>
          <w:rFonts w:ascii="Times New Roman" w:hAnsi="Times New Roman" w:cs="Times New Roman"/>
        </w:rPr>
      </w:pPr>
      <w:r w:rsidRPr="00B65A71">
        <w:rPr>
          <w:rFonts w:ascii="Times New Roman" w:hAnsi="Times New Roman" w:cs="Times New Roman"/>
        </w:rPr>
        <w:t>Part 4: Ethical Reflection</w:t>
      </w:r>
    </w:p>
    <w:p w14:paraId="1C44D968"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The hardest part of simplifying this article was conveying what the survey numbers actually represent without losing accuracy. The original report describes investor behavior in clean percentages, but those percentages reflect only the views of people who already own cryptocurrency. Translating "98 percent of UAE investors plan to increase their allocation" into a general-audience narrative carries a real risk that readers will hear it as "98 percent of people in the UAE are bullish on crypto," which is a very different claim. I tried to address this by stating the sampling limitation directly in the rewrite, but it required slowing down the narrative at moments where the underlying data was most dramatic.</w:t>
      </w:r>
    </w:p>
    <w:p w14:paraId="18552F6B"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A related challenge was handling the country-by-country differences. The survey shows much higher bullishness in Turkey, Saudi Arabia, and the UAE than in Germany and the United States, but the reasons behind that gap are not equivalent. In Turkey, high inflation makes crypto a hedge against currency weakness rather than a pure investment thesis. In the UAE, regulatory frameworks have actively encouraged crypto adoption. Presenting these numbers side by side without that context would have flattened very different financial situations into a single misleading story.</w:t>
      </w:r>
    </w:p>
    <w:p w14:paraId="1708DE09"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A major ethical risk in translating data like this is what could be called selective enthusiasm. The survey is filled with bullish indicators because it surveyed people who chose to invest in crypto. Reporting only those bullish indicators, without flagging who is being measured, would push readers toward conclusions the data does not actually support. The original report is written for financial services firms who already understand survey methodology, so the limitations are implied. A general audience does not have that background and needs the limitations made explicit, even at the cost of narrative momentum.</w:t>
      </w:r>
    </w:p>
    <w:p w14:paraId="4A3AC1A8" w14:textId="4004BC40"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Another concern involves the framing of historical price movements. Bitcoin crossing $100,000 is a</w:t>
      </w:r>
      <w:r w:rsidR="009412A3">
        <w:rPr>
          <w:rFonts w:ascii="Times New Roman" w:hAnsi="Times New Roman" w:cs="Times New Roman"/>
        </w:rPr>
        <w:t>n</w:t>
      </w:r>
      <w:r w:rsidRPr="00B65A71">
        <w:rPr>
          <w:rFonts w:ascii="Times New Roman" w:hAnsi="Times New Roman" w:cs="Times New Roman"/>
        </w:rPr>
        <w:t xml:space="preserve"> important data </w:t>
      </w:r>
      <w:r w:rsidR="009412A3" w:rsidRPr="00B65A71">
        <w:rPr>
          <w:rFonts w:ascii="Times New Roman" w:hAnsi="Times New Roman" w:cs="Times New Roman"/>
        </w:rPr>
        <w:t>point but</w:t>
      </w:r>
      <w:r w:rsidRPr="00B65A71">
        <w:rPr>
          <w:rFonts w:ascii="Times New Roman" w:hAnsi="Times New Roman" w:cs="Times New Roman"/>
        </w:rPr>
        <w:t xml:space="preserve"> presenting it without context could create the impression of inevitable upward growth. I tried to balance this by including the volatility caveat near the end, noting that drawdowns of 50 percent or more have occurred historically. Omitting that context would have been a form of cherry-picking, even if every number I included was technically accurate.</w:t>
      </w:r>
    </w:p>
    <w:p w14:paraId="4B242153"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rPr>
        <w:t xml:space="preserve">To avoid misleading audiences in this kind of translation work, communicators should be transparent about who was sampled and who was not, present geographic or demographic variation as the result of underlying factors rather than as raw differences, include downside risks alongside upside indicators, </w:t>
      </w:r>
      <w:r w:rsidRPr="00B65A71">
        <w:rPr>
          <w:rFonts w:ascii="Times New Roman" w:hAnsi="Times New Roman" w:cs="Times New Roman"/>
        </w:rPr>
        <w:lastRenderedPageBreak/>
        <w:t>distinguish between the intentions of existing participants and the behavior of the broader public, and avoid language that frames any single survey as predictive of future market performance. The goal is to help readers reason through new information clearly, not to nudge them toward a particular conclusion.</w:t>
      </w:r>
    </w:p>
    <w:p w14:paraId="5963F850" w14:textId="77777777" w:rsidR="006838D1" w:rsidRPr="00B65A71" w:rsidRDefault="006838D1">
      <w:pPr>
        <w:spacing w:after="160" w:line="300" w:lineRule="auto"/>
        <w:rPr>
          <w:rFonts w:ascii="Times New Roman" w:hAnsi="Times New Roman" w:cs="Times New Roman"/>
        </w:rPr>
      </w:pPr>
    </w:p>
    <w:p w14:paraId="6B39F68B" w14:textId="77777777" w:rsidR="006838D1" w:rsidRPr="00B65A71" w:rsidRDefault="00000000">
      <w:pPr>
        <w:spacing w:after="160" w:line="300" w:lineRule="auto"/>
        <w:rPr>
          <w:rFonts w:ascii="Times New Roman" w:hAnsi="Times New Roman" w:cs="Times New Roman"/>
        </w:rPr>
      </w:pPr>
      <w:r w:rsidRPr="00B65A71">
        <w:rPr>
          <w:rFonts w:ascii="Times New Roman" w:hAnsi="Times New Roman" w:cs="Times New Roman"/>
          <w:b/>
          <w:bCs/>
        </w:rPr>
        <w:t xml:space="preserve">Source URL for reference: </w:t>
      </w:r>
      <w:hyperlink r:id="rId6" w:history="1">
        <w:r w:rsidRPr="00B65A71">
          <w:rPr>
            <w:rStyle w:val="Hyperlink"/>
            <w:rFonts w:ascii="Times New Roman" w:hAnsi="Times New Roman" w:cs="Times New Roman"/>
          </w:rPr>
          <w:t>https://www.strategyand.pwc.com/de/en/industries/financial-services/crypto-survey.html</w:t>
        </w:r>
      </w:hyperlink>
    </w:p>
    <w:sectPr w:rsidR="006838D1" w:rsidRPr="00B65A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42603"/>
    <w:multiLevelType w:val="hybridMultilevel"/>
    <w:tmpl w:val="06DA1BAA"/>
    <w:lvl w:ilvl="0" w:tplc="B85E92FC">
      <w:start w:val="1"/>
      <w:numFmt w:val="bullet"/>
      <w:lvlText w:val="•"/>
      <w:lvlJc w:val="left"/>
      <w:pPr>
        <w:ind w:left="720" w:hanging="360"/>
      </w:pPr>
    </w:lvl>
    <w:lvl w:ilvl="1" w:tplc="7C1CAF5E">
      <w:numFmt w:val="decimal"/>
      <w:lvlText w:val=""/>
      <w:lvlJc w:val="left"/>
    </w:lvl>
    <w:lvl w:ilvl="2" w:tplc="4B8C9FC2">
      <w:numFmt w:val="decimal"/>
      <w:lvlText w:val=""/>
      <w:lvlJc w:val="left"/>
    </w:lvl>
    <w:lvl w:ilvl="3" w:tplc="48382122">
      <w:numFmt w:val="decimal"/>
      <w:lvlText w:val=""/>
      <w:lvlJc w:val="left"/>
    </w:lvl>
    <w:lvl w:ilvl="4" w:tplc="9C8C3160">
      <w:numFmt w:val="decimal"/>
      <w:lvlText w:val=""/>
      <w:lvlJc w:val="left"/>
    </w:lvl>
    <w:lvl w:ilvl="5" w:tplc="83524C76">
      <w:numFmt w:val="decimal"/>
      <w:lvlText w:val=""/>
      <w:lvlJc w:val="left"/>
    </w:lvl>
    <w:lvl w:ilvl="6" w:tplc="BFD25848">
      <w:numFmt w:val="decimal"/>
      <w:lvlText w:val=""/>
      <w:lvlJc w:val="left"/>
    </w:lvl>
    <w:lvl w:ilvl="7" w:tplc="15DAC69C">
      <w:numFmt w:val="decimal"/>
      <w:lvlText w:val=""/>
      <w:lvlJc w:val="left"/>
    </w:lvl>
    <w:lvl w:ilvl="8" w:tplc="0B787244">
      <w:numFmt w:val="decimal"/>
      <w:lvlText w:val=""/>
      <w:lvlJc w:val="left"/>
    </w:lvl>
  </w:abstractNum>
  <w:abstractNum w:abstractNumId="1" w15:restartNumberingAfterBreak="0">
    <w:nsid w:val="4A474819"/>
    <w:multiLevelType w:val="hybridMultilevel"/>
    <w:tmpl w:val="5CD85E08"/>
    <w:lvl w:ilvl="0" w:tplc="AFA4DCEC">
      <w:start w:val="1"/>
      <w:numFmt w:val="bullet"/>
      <w:lvlText w:val="●"/>
      <w:lvlJc w:val="left"/>
      <w:pPr>
        <w:ind w:left="720" w:hanging="360"/>
      </w:pPr>
    </w:lvl>
    <w:lvl w:ilvl="1" w:tplc="DF622BDA">
      <w:start w:val="1"/>
      <w:numFmt w:val="bullet"/>
      <w:lvlText w:val="○"/>
      <w:lvlJc w:val="left"/>
      <w:pPr>
        <w:ind w:left="1440" w:hanging="360"/>
      </w:pPr>
    </w:lvl>
    <w:lvl w:ilvl="2" w:tplc="C7A0E128">
      <w:start w:val="1"/>
      <w:numFmt w:val="bullet"/>
      <w:lvlText w:val="■"/>
      <w:lvlJc w:val="left"/>
      <w:pPr>
        <w:ind w:left="2160" w:hanging="360"/>
      </w:pPr>
    </w:lvl>
    <w:lvl w:ilvl="3" w:tplc="768C56D6">
      <w:start w:val="1"/>
      <w:numFmt w:val="bullet"/>
      <w:lvlText w:val="●"/>
      <w:lvlJc w:val="left"/>
      <w:pPr>
        <w:ind w:left="2880" w:hanging="360"/>
      </w:pPr>
    </w:lvl>
    <w:lvl w:ilvl="4" w:tplc="DD2209F0">
      <w:start w:val="1"/>
      <w:numFmt w:val="bullet"/>
      <w:lvlText w:val="○"/>
      <w:lvlJc w:val="left"/>
      <w:pPr>
        <w:ind w:left="3600" w:hanging="360"/>
      </w:pPr>
    </w:lvl>
    <w:lvl w:ilvl="5" w:tplc="7B3E9D0A">
      <w:start w:val="1"/>
      <w:numFmt w:val="bullet"/>
      <w:lvlText w:val="■"/>
      <w:lvlJc w:val="left"/>
      <w:pPr>
        <w:ind w:left="4320" w:hanging="360"/>
      </w:pPr>
    </w:lvl>
    <w:lvl w:ilvl="6" w:tplc="2AF8C7AE">
      <w:start w:val="1"/>
      <w:numFmt w:val="bullet"/>
      <w:lvlText w:val="●"/>
      <w:lvlJc w:val="left"/>
      <w:pPr>
        <w:ind w:left="5040" w:hanging="360"/>
      </w:pPr>
    </w:lvl>
    <w:lvl w:ilvl="7" w:tplc="D4044508">
      <w:start w:val="1"/>
      <w:numFmt w:val="bullet"/>
      <w:lvlText w:val="●"/>
      <w:lvlJc w:val="left"/>
      <w:pPr>
        <w:ind w:left="5760" w:hanging="360"/>
      </w:pPr>
    </w:lvl>
    <w:lvl w:ilvl="8" w:tplc="CA1E6BAC">
      <w:start w:val="1"/>
      <w:numFmt w:val="bullet"/>
      <w:lvlText w:val="●"/>
      <w:lvlJc w:val="left"/>
      <w:pPr>
        <w:ind w:left="6480" w:hanging="360"/>
      </w:pPr>
    </w:lvl>
  </w:abstractNum>
  <w:num w:numId="1" w16cid:durableId="160313321">
    <w:abstractNumId w:val="1"/>
    <w:lvlOverride w:ilvl="0">
      <w:startOverride w:val="1"/>
    </w:lvlOverride>
  </w:num>
  <w:num w:numId="2" w16cid:durableId="1583249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8D1"/>
    <w:rsid w:val="000E0EFE"/>
    <w:rsid w:val="006838D1"/>
    <w:rsid w:val="009412A3"/>
    <w:rsid w:val="00B65A71"/>
    <w:rsid w:val="00F7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C052CB"/>
  <w15:docId w15:val="{02F0EFFB-18BF-7042-996A-7919AA2A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rategyand.pwc.com/de/en/industries/financial-services/crypto-survey.html" TargetMode="External"/><Relationship Id="rId5" Type="http://schemas.openxmlformats.org/officeDocument/2006/relationships/hyperlink" Target="https://www.strategyand.pwc.com/de/en/industries/financial-services/crypto-surve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 Scott</cp:lastModifiedBy>
  <cp:revision>2</cp:revision>
  <dcterms:created xsi:type="dcterms:W3CDTF">2026-06-06T00:02:00Z</dcterms:created>
  <dcterms:modified xsi:type="dcterms:W3CDTF">2026-06-06T00:02:00Z</dcterms:modified>
</cp:coreProperties>
</file>