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 xml:space="preserve">Ops Reference: </w:t>
      </w:r>
      <w:r>
        <w:t>H/1/2026</w:t>
      </w:r>
    </w:p>
    <w:p>
      <w:pPr>
        <w:jc w:val="left"/>
      </w:pPr>
      <w:r>
        <w:rPr>
          <w:b/>
        </w:rPr>
        <w:t xml:space="preserve">Name / Entity: </w:t>
      </w:r>
      <w:r>
        <w:t>John Tan</w:t>
      </w:r>
    </w:p>
    <w:p>
      <w:pPr>
        <w:jc w:val="left"/>
      </w:pPr>
      <w:r>
        <w:rPr>
          <w:b/>
        </w:rPr>
        <w:t xml:space="preserve">Date: </w:t>
      </w:r>
      <w:r>
        <w:t>15/09/2026</w:t>
      </w:r>
    </w:p>
    <w:tbl>
      <w:tblPr>
        <w:tblStyle w:val="TableGrid"/>
        <w:tblW w:type="auto" w:w="0"/>
        <w:tblLayout w:type="fixed"/>
        <w:tblLook w:firstColumn="1" w:firstRow="1" w:lastColumn="0" w:lastRow="0" w:noHBand="0" w:noVBand="1" w:val="04A0"/>
        <w:tblHeader/>
      </w:tblPr>
      <w:tblGrid>
        <w:gridCol w:w="4320"/>
        <w:gridCol w:w="4320"/>
      </w:tblGrid>
      <w:tr>
        <w:trPr>
          <w:tblHeader/>
        </w:trPr>
        <w:tc>
          <w:tcPr>
            <w:tcW w:type="dxa" w:w="2160"/>
            <w:shd w:fill="ADD8E6"/>
          </w:tcPr>
          <w:p>
            <w:pPr>
              <w:jc w:val="left"/>
            </w:pPr>
            <w:r>
              <w:rPr>
                <w:b/>
              </w:rPr>
              <w:t>Time</w:t>
            </w:r>
          </w:p>
        </w:tc>
        <w:tc>
          <w:tcPr>
            <w:tcW w:type="dxa" w:w="6912"/>
            <w:shd w:fill="ADD8E6"/>
          </w:tcPr>
          <w:p>
            <w:pPr>
              <w:jc w:val="left"/>
            </w:pPr>
            <w:r>
              <w:rPr>
                <w:b/>
              </w:rPr>
              <w:t>Movement</w:t>
            </w:r>
          </w:p>
        </w:tc>
      </w:tr>
      <w:tr>
        <w:tc>
          <w:tcPr>
            <w:tcW w:type="dxa" w:w="2160"/>
          </w:tcPr>
          <w:p>
            <w:pPr>
              <w:jc w:val="left"/>
            </w:pPr>
            <w:r>
              <w:t>Between 0041 hrs</w:t>
              <w:br/>
              <w:t>to</w:t>
              <w:br/>
              <w:t>0046 hrs</w:t>
            </w:r>
          </w:p>
        </w:tc>
        <w:tc>
          <w:tcPr>
            <w:tcW w:type="dxa" w:w="6912"/>
          </w:tcPr>
          <w:p>
            <w:pPr>
              <w:jc w:val="left"/>
            </w:pPr>
            <w:r>
              <w:t>Alpha 2 1 instructed to stand by for a priority observation message regarding an individual at CHENG SOON GARDEN The subject, described as a male wearing Same Dark Jacket and Grey Trousers had last been seen Walking Alone near the public transport interchange. Bravo 1-2 received this description and moved to the east side while Alpha 2-1 maintained normal patrol precautions. As the units closed in on their target, they were advised not to rush Verbal Contact Now Received maintain observation from a safe distance. The subject was then spotted crossing an open plaza towards the Peck Seah stand before entering a covered walkway where he became stationary beside a mending machine. Bravo 1-2 took up position and visualized Alpha 2-1, who remained lead unit for updates. As the situation unfolded, the subject moved again toward the multi-story car park but was eventually.</w:t>
            </w:r>
          </w:p>
        </w:tc>
      </w:tr>
      <w:tr>
        <w:tc>
          <w:tcPr>
            <w:tcW w:type="dxa" w:w="2160"/>
          </w:tcPr>
          <w:p>
            <w:pPr>
              <w:jc w:val="left"/>
            </w:pPr>
            <w:r>
              <w:t>Between 0046 hrs</w:t>
              <w:br/>
              <w:t>to</w:t>
              <w:br/>
              <w:t>0051 hrs</w:t>
            </w:r>
          </w:p>
        </w:tc>
        <w:tc>
          <w:tcPr>
            <w:tcW w:type="dxa" w:w="6912"/>
          </w:tcPr>
          <w:p>
            <w:pPr>
              <w:jc w:val="left"/>
            </w:pPr>
            <w:r>
              <w:t>Bravo 1 2 accompanying Alpha and providing security. Control confirmed that the Subject the Subject Compliant at this point in time. The subject then identified himself as Daniel Tan, who checked his particulars with the team. They found themselves surrounded by a calm environment with no crowd issues nearby. After verifying the date of birth (12 May 1994), they ran a records check and stood by for further instructions. Charlie 5 remained positioned at the north exit in case it was needed. The subject continued to be cooperative, showing no immediate safety concerns. However, Alpha 2-1 discovered an outstanding arrest matter associated with Daniel Tan's name. Following confirmation of authority to make the arrest, Control informed the Subject that he was Under Arrest Bravo 1 1-2 assisted with the procedure. Despite being arrested, the subject remained compliant without requiring any force. Once secured, a safety search.</w:t>
            </w:r>
          </w:p>
        </w:tc>
      </w:tr>
      <w:tr>
        <w:tc>
          <w:tcPr>
            <w:tcW w:type="dxa" w:w="2160"/>
          </w:tcPr>
          <w:p>
            <w:pPr>
              <w:jc w:val="left"/>
            </w:pPr>
            <w:r>
              <w:t>Between 0051 hrs</w:t>
              <w:br/>
              <w:t>to</w:t>
              <w:br/>
              <w:t>0052 hrs</w:t>
            </w:r>
          </w:p>
        </w:tc>
        <w:tc>
          <w:tcPr>
            <w:tcW w:type="dxa" w:w="6912"/>
          </w:tcPr>
          <w:p>
            <w:pPr>
              <w:jc w:val="left"/>
            </w:pPr>
            <w:r>
              <w:t>Bravo One Two cleared the scene by . Shortly after, they Resume Normal Patrol duties and received confirmation from Control that their documentation was still pending completion. Meanwhile, Alpha Two-One completed notes and Evidence Entries Received to the ongoing event, which remained open until all necessary paperwork had been finished. The arrested person's connection to a larger pattern of activity would be further investigated once the case files were complete. As Bravo One-Two departed the scene, Delta Eight arrived at its designated facility with the transported individual, marking the end of their transport duties and prompting Control to instruct them to close out the event when all paperwork was finalized. Alpha Two-One subsequently provided a final update confirming that documentation had been completed, after which they received confirmation from Control that the case could be closed.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