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地下水平台开发文档汇编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hebei-groundwater-platform · 开发文档合集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包含：修复记录、修复模板、命名规范 三部分</w:t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第一部分 测试修复与 Bug 修复记录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项目：hebei-groundwater-platform · 日期：2026-08-09 · 当前基线：63 files / 1101 tests / 全量通过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1.1 修复清单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影响等级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空指标值导致运行时崩溃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高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水质分类类别不累加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中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单行输入（仅表头）返回空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测试数据漂移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测试预期不匹配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实际 85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averageClass 不满足判定条件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1.2 Bug 修复详情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B-01: comprehensiveAssessment 空指标值崩溃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src/services/waterQuality.ts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 xml:space="preserve">收到空 </w:t>
      </w:r>
      <w:r>
        <w:pict>
          <v:roundrect style="width:90.8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indicatorValues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（{}）时，</w:t>
      </w:r>
      <w:r>
        <w:pict>
          <v:roundrect style="width:77.14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Math.max(...[])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返回 </w:t>
      </w:r>
      <w:r>
        <w:pict>
          <v:roundrect style="width:57.19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-Infinity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</w:t>
      </w:r>
      <w:r>
        <w:rPr>
          <w:rFonts w:ascii="Consolas" w:hAnsi="Consolas" w:eastAsia="Microsoft YaHei" w:cs="Consolas"/>
          <w:color w:val="C7254E"/>
          <w:sz w:val="19"/>
          <w:shd w:val="clear" w:color="auto" w:fill="F5F7F9"/>
        </w:rPr>
        <w:t>WATER_CLASS_LABELS[-Infinity].description</w:t>
      </w:r>
      <w:r>
        <w:rPr>
          <w:rFonts w:ascii="Segoe UI" w:hAnsi="Segoe UI" w:eastAsia="Microsoft YaHei" w:cs="Segoe UI"/>
          <w:color w:val="2C3E50"/>
          <w:sz w:val="22"/>
        </w:rPr>
        <w:t xml:space="preserve"> 崩溃。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生产触发场景：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新建监测井尚未录入数据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批量处理时个别井数据缺失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数据导入失败导致 indicatorValues 为空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修复方案：</w:t>
      </w:r>
      <w:r>
        <w:rPr>
          <w:rFonts w:ascii="Segoe UI" w:hAnsi="Segoe UI" w:eastAsia="Microsoft YaHei" w:cs="Segoe UI"/>
          <w:color w:val="2C3E50"/>
          <w:sz w:val="22"/>
        </w:rPr>
        <w:t xml:space="preserve">空指标值时提前返回默认评价（class=1, label='无数据'）；正常路径增加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影响：</w:t>
      </w:r>
      <w:r>
        <w:rPr>
          <w:rFonts w:ascii="Segoe UI" w:hAnsi="Segoe UI" w:eastAsia="Microsoft YaHei" w:cs="Segoe UI"/>
          <w:color w:val="2C3E50"/>
          <w:sz w:val="22"/>
        </w:rPr>
        <w:t>正常数据结果不变；空数据从崩溃变为容错。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B-02: classifyFactor 水质类别不累加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93.61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src/utils/waterQualityCalculator.ts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>监测值同时超过多级标准限值，类别停滞在较低级别。示例：TDS 标准 I≤300、II≤500、III≤1000，实测值 800。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步骤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800 &gt; 限值?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 类(≤500)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是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 类（停滞）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III 类（累加）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III 类(≤1000)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继续遍历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break 停止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最终结果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—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 类（误判）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类（正确）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根因：</w:t>
      </w:r>
      <w:r>
        <w:rPr>
          <w:rFonts w:ascii="Segoe UI" w:hAnsi="Segoe UI" w:eastAsia="Microsoft YaHei" w:cs="Segoe UI"/>
          <w:color w:val="2C3E50"/>
          <w:sz w:val="22"/>
        </w:rPr>
        <w:t>原代码超过某类限值后设为当前类（</w:t>
      </w:r>
      <w:r>
        <w:pict>
          <v:roundrect style="width:25.46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）而非下一类，且不 break。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代码 diff：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 &amp;&amp; numericValue &gt; range.high)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 &amp;&amp; numericValue &gt; range.low)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let exceeded = false;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range.high;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range.low;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(exceeded)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nextIdx = classes.indexOf(cls)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(nextIdx &lt; classes.length)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classes[nextIdx];   // 下一类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nextIdx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'V';                // 超出V类仍为V类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break;       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验证数据：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因子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实测值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正确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氟化物 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下游影响：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classifySample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综合评定依赖 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classifyFactor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的输出取最差类别，因此随本修复自动修正。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B-03: parseCSV 单行输入返回空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src/services/dataImporter.ts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修复：</w:t>
      </w:r>
      <w:r>
        <w:pict>
          <v:roundrect style="width:87.4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&lt; 2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→ </w:t>
      </w:r>
      <w:r>
        <w:pict>
          <v:roundrect style="width:94.6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=== 0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，仅表头无数据的 CSV 现在能正确解析出列名。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1.3 测试数据修复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修复方式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alertNotifier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spatialOptimizer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修正为 85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toBeLessThan → toBeGreaterThan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waterQualityBalance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averageClass=3.0 不满足 &gt;=3.5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改为 4.0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1.4 回归验证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3240"/>
        <w:gridCol w:w="324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指标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测试文件通过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57/63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63/63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1094/1101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1101/1101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99.4%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遗留缺陷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7 个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0 个</w:t>
            </w:r>
          </w:p>
        </w:tc>
      </w:tr>
    </w:tbl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通过率计算过程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通过率公式：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commentRangeStart w:id="0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passRate</w:t>
      </w:r>
      <w:commentRangeEnd w:id="0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0"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</w:t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= (</w:t>
      </w:r>
      <w:commentRangeStart w:id="1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passedTests</w:t>
      </w:r>
      <w:commentRangeEnd w:id="1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1"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</w:t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/ </w:t>
      </w:r>
      <w:commentRangeStart w:id="2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totalTests</w:t>
      </w:r>
      <w:commentRangeEnd w:id="2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2"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) </w:t>
      </w:r>
      <w:commentRangeStart w:id="3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× 100%</w:t>
      </w:r>
      <w:commentRangeEnd w:id="3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3"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</w:r>
      <w:r>
        <w:br/>
      </w:r>
      <w:r>
        <w:br/>
      </w:r>
      <w:commentRangeStart w:id="4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passedTests = totalTests - failedTests</w:t>
      </w:r>
      <w:commentRangeEnd w:id="4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4"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公式注释说明：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变量定义（遵循 camelCase 命名规范）：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5002"/>
        <w:gridCol w:w="3638"/>
      </w:tblGrid>
      <w:tr>
        <w:tc>
          <w:tcPr>
            <w:tcW w:type="dxa" w:w="5002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变量</w:t>
            </w:r>
          </w:p>
        </w:tc>
        <w:tc>
          <w:tcPr>
            <w:tcW w:type="dxa" w:w="363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含义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53.5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passRate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通过率（%）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4.2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totalTests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测试用例总数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5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通过的测试用例数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5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失败的测试用例数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代入计算：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900"/>
        <w:gridCol w:w="7199"/>
        <w:gridCol w:w="541"/>
      </w:tblGrid>
      <w:tr>
        <w:tc>
          <w:tcPr>
            <w:tcW w:type="dxa" w:w="90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阶段</w:t>
            </w:r>
          </w:p>
        </w:tc>
        <w:tc>
          <w:tcPr>
            <w:tcW w:type="dxa" w:w="7199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公式代入</w:t>
            </w:r>
          </w:p>
        </w:tc>
        <w:tc>
          <w:tcPr>
            <w:tcW w:type="dxa" w:w="541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结果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修复前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(1101 − 7) / 1101 × 100% = 1094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99.4%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修复后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1101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变量说明：修复前 </w:t>
            </w:r>
            <w:r>
              <w:pict>
                <v:roundrect style="width:89.8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totalTests=1101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</w:t>
            </w:r>
            <w:r>
              <w:pict>
                <v:roundrect style="width:78.6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failedTests=7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个（分布在 6 个文件，</w:t>
            </w:r>
            <w:r>
              <w:pict>
                <v:roundrect style="width:113.6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有 2 个失败），故 </w:t>
            </w:r>
            <w:r>
              <w:pict>
                <v:roundrect style="width:131.6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passedTests=1101−7=1094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，文件通过数 </w:t>
            </w:r>
            <w:r>
              <w:pict>
                <v:roundrect style="width:45.9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63−6=57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。修复后 </w:t>
            </w:r>
            <w:r>
              <w:pict>
                <v:roundrect style="width:78.6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failedTests=0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</w:t>
            </w:r>
            <w:r>
              <w:pict>
                <v:roundrect style="width:153.5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passedTests=totalTests=1101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，文件全部 63 个通过。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第二部分 水质评价与数据处理 Bug 修复模板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目的：总结修复中发现的共性模式，形成可复用的排查清单和修复模板，降低同类问题复发率。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2.1 Bug 模式分类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本次修复的 7 个问题可归纳为 4 种模式：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代码味道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本次案例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频次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A. 空集合崩溃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对数组/对象的操作未做空值保护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B-01 </w:t>
            </w:r>
            <w:r>
              <w:pict>
                <v:roundrect style="width:77.1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Math.max(...[])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返回 </w:t>
            </w:r>
            <w:r>
              <w:pict>
                <v:roundrect style="width:57.1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-Infinity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B. 循环累加停滞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循环内累计变量未正确推进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B-02 </w:t>
            </w:r>
            <w:r>
              <w:pict>
                <v:roundrect style="width:85.1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className = cls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设为当前类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C. 边界条件过严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输入校验阈值大于实际需求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B-03 </w:t>
            </w:r>
            <w:r>
              <w:pict>
                <v:roundrect style="width:87.4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lines.length 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拒绝单行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D. 测试数据失配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测试数据与实现逻辑/时间不同步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T-01~T-04 共 4 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4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2.2 排查清单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A. 空集合崩溃（模式 A）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在以下操作前，确认集合是否可能为空：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Math.max(...arr)     // 空数组返回 -Infinity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Math.min(...arr)     // 空数组返回 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arr.reduce(fn, init) // 空数组无初始值时报错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arr[0]               // 空数组返回 undefined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该数组是否可能为空？空数组时是否有默认值/提前返回？链式调用中每一步是否都有空值保护？对象属性访问是否用了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B. 循环累加停滞（模式 B）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危险信号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item of list)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(condition)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item;      // 设为当前项而非下一项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循环变量是推进到"下一项"还是停留在"当前项"？满足条件后是否应该 </w:t>
      </w:r>
      <w:r>
        <w:pict>
          <v:roundrect style="width:36.1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break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？最后一次迭代是否产生正确的边界结果？是否有测试验证多级累加场景？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C. 边界条件过严（模式 C）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return empty;  // 阈值 2 是否合理？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(data.length &lt; 3) return null;    // 阈值 3 是否合理？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>该阈值的最小合理值是多少？边界值各应返回什么？拒绝输入时是否丢失了有价值的中间结果？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D. 测试数据失配（模式 D）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时间相关：</w:t>
      </w:r>
      <w:r>
        <w:rPr>
          <w:rFonts w:ascii="Segoe UI" w:hAnsi="Segoe UI" w:eastAsia="Microsoft YaHei" w:cs="Segoe UI"/>
          <w:color w:val="2C3E50"/>
          <w:sz w:val="22"/>
        </w:rPr>
        <w:t>时间戳是硬编码还是动态计算？硬编码时间戳是否超过过滤窗口？测试是否在任何日期都能通过？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Mock 数据与逻辑匹配：</w:t>
      </w:r>
      <w:r>
        <w:rPr>
          <w:rFonts w:ascii="Segoe UI" w:hAnsi="Segoe UI" w:eastAsia="Microsoft YaHei" w:cs="Segoe UI"/>
          <w:color w:val="2C3E50"/>
          <w:sz w:val="22"/>
        </w:rPr>
        <w:t>Mock 数据是否满足被测函数的所有前置条件？条件分支的每个路径是否都有对应的 mock 数据？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断言方向：</w:t>
      </w:r>
      <w:r>
        <w:rPr>
          <w:rFonts w:ascii="Segoe UI" w:hAnsi="Segoe UI" w:eastAsia="Microsoft YaHei" w:cs="Segoe UI"/>
          <w:color w:val="2C3E50"/>
          <w:sz w:val="22"/>
        </w:rPr>
        <w:t>比较操作符方向是否正确？预期值是否与注释/文档一致？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2.3 修复模板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空集合崩溃模板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LABELS[max].name;   // items 为空时崩溃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(items.length === 0)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return { class: 0, label: '无数据' };   // 提前返回默认值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{ class: max, label: LABELS[max]?.name ?? '未知' };  // 安全链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循环累加模板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level of LEVELS)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level;           // 设为当前级，不累加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(let i = 0; i &lt; LEVELS.length; i++)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LEVELS[i].threshold)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if (i + 1 &lt; LEVELS.length)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 + 1];  // 设为下一级，推进累加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LEVELS[i];      // 末级边界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break;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边界条件模板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{ return { headers: [], rows: [] };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=== 0) { return { headers: [], rows: [] }; 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测试数据时间戳模板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修复前（硬编码，随时间失效）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mockAlerts = [{ createdAt: '2026-08-07T10:00:00' }];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修复后（动态计算，永远有效）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now = new Date();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today = now.toISOString().split('T')[0];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yesterday = new Date(now.getTime() - 86400000).toISOString().split('T')[0];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2.4 测试编写规范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边界值三件套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describe('阈值边界',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it('恰好等于限值应归入当前类', () =&gt; { /* threshold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it('略低于限值应归入当前类', () =&gt; { /* threshold -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it('略高于限值应归入下一类', () =&gt; { /* threshold +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空值覆盖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describe('空值处理',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it('空数组返回默认值', () =&gt; { /* []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it('undefined 值被跳过', () =&gt; { /* { key: undefined }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it('null 值不崩溃', () =&gt; { /* null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时间无关性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好的测试：不依赖固定时间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new Date().toISOString();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坏的测试：依赖固定时间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'2026-08-07T10:00:00';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2.5 预防措施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代码审查检查项：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所有 Math.max/min 操作前确认数组非空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循环累加逻辑使用 nextIdx 而非 currentIdx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输入校验阈值设为最小必要值（优先用 === 0 而非 &lt; 2）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对象属性访问链全部使用 ?. 安全链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条件分支的每个路径都有对应的测试覆盖</w:t>
            </w:r>
          </w:p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测试检查项：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测试时间戳使用动态计算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Mock 数据满足所有前置条件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断言方向与注释一致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边界值（threshold-1, threshold, threshold+1）全覆盖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空数组/空对象/undefined/null 各有一条测试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2.6 本次修复速查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修复要点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涉及文件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提前返回 + </w:t>
            </w:r>
            <w:r>
              <w:pict>
                <v:roundrect style="width:19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?.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安全链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水质类别不累加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nextIdx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+ </w:t>
            </w:r>
            <w:r>
              <w:pict>
                <v:roundrect style="width:36.1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break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C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 CSV 返回空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阈值 </w:t>
            </w:r>
            <w:r>
              <w:pict>
                <v:roundrect style="width:21.9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→ </w:t>
            </w:r>
            <w:r>
              <w:pict>
                <v:roundrect style="width:29.1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=== 0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对齐实际输出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修正比较操作符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不满足条件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调整 mock 数据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第三部分 前端命名规范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适用范围：hebei-groundwater-platform（React 18 + TypeScript + Zustand + Three.js）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目的：统一命名规则，保证代码可读性与可检索性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3.1 文件命名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规则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示例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说明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5.3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PascalCase.tsx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8.7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WellNetworkPanel.tsx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组件文件用大写驼峰，与导出的组件名一致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Hook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6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06.5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useWaterBalance.ts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前缀，小写驼峰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服务/工具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73.1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小写驼峰，体现模块职责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2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文件名.test.ts(x)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与源文件同名 + </w:t>
            </w:r>
            <w:r>
              <w:pict>
                <v:roundrect style="width:34.3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.test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类型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9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xxx.types.ts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仅含类型的文件用 </w:t>
            </w:r>
            <w:r>
              <w:pict>
                <v:roundrect style="width:53.9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.types.ts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3.2 组件命名（PascalCase）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正确：PascalCase 函数组件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SpatialMap = () =&gt; { ... 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   // 首字母小写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说明：React 约定组件名必须大写开头，否则 JSX 会将其当作原生 DOM 标签导致渲染错误。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3.3 Hook 命名（use + 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useWaterBalance()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getWaterData() { ... }    // 不以 use 开头，绕过 eslint 检查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</w:t>
            </w:r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前缀是 React Hook 的强制约定，eslint 依赖此前缀校验 Hook 调用规则。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3.4 状态变量命名（camelCase）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正确：名词，表达状态含义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wellList = useMemo(() =&gt; ..., []);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[selectedWellId, setSelectedWellId] = useState&lt;string | null&gt;(null);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isLoading = useSelector(s =&gt; s.loading);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list = useState(...)[0];   // 无意义命名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说明：布尔状态用 </w:t>
            </w:r>
            <w:r>
              <w:pict>
                <v:roundrect style="width:59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is/has/can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前缀（如 </w:t>
            </w:r>
            <w:r>
              <w:pict>
                <v:roundrect style="width:58.9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isLoading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、</w:t>
            </w:r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hasData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）。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3.5 常量命名（UPPER_SNAKE_CASE）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正确：模块级常量全大写 + 下划线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WATER_CLASS_LABELS = {...};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MAX_WELL_COUNT = 1000;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waterClassLabels = {...};   // 模块级常量误用 camelCase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3.6 类型与接口命名（PascalCase）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type WaterQualityClass = 1 | 2 | 3 | 4 |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   // 首字母小写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3.7 函数命名（动词 + 名词，camelCase）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计算类：calc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calcBalance(input);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获取类：get/query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getBalanceSummary(results);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分类/判定类：classify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classifyFactor(value, factor);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导出/生成类：export/generate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generateWellReport(well, options);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balance();              // 无动词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3.8 Store 命名（useXxxStore）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正确：Zustand store 用 use + 领域名 + Store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useAppStore = ...;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appStore = ...;   // 直接引用 store 对象，绕过 hook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3.9 命名一致性检查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组件/类型：PascalCase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Hook/变量/函数：camelCase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模块级常量：UPPER_SNAKE_CASE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 均以 use 开头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测试文件与源文件同名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灵犀" w:initials="LX" w:date="2026-01-01T00:00:00Z">
    <w:p>
      <w:r>
        <w:rPr>
          <w:rFonts w:ascii="Microsoft YaHei" w:eastAsia="Microsoft YaHei"/>
          <w:sz w:val="18"/>
        </w:rPr>
        <w:t xml:space="preserve">通过率，即通过测试占总测试的百分比（%），数值越高说明质量越可靠</w:t>
      </w:r>
    </w:p>
  </w:comment>
  <w:comment w:id="1" w:author="灵犀" w:initials="LX" w:date="2026-01-01T00:00:00Z">
    <w:p>
      <w:r>
        <w:rPr>
          <w:rFonts w:ascii="Microsoft YaHei" w:eastAsia="Microsoft YaHei"/>
          <w:sz w:val="18"/>
        </w:rPr>
        <w:t xml:space="preserve">通过的测试用例数：即 totalTests 中未失败的用例数量</w:t>
      </w:r>
    </w:p>
  </w:comment>
  <w:comment w:id="2" w:author="灵犀" w:initials="LX" w:date="2026-01-01T00:00:00Z">
    <w:p>
      <w:r>
        <w:rPr>
          <w:rFonts w:ascii="Microsoft YaHei" w:eastAsia="Microsoft YaHei"/>
          <w:sz w:val="18"/>
        </w:rPr>
        <w:t xml:space="preserve">测试用例总数：本次全量回归运行的全部用例数（含通过的与失败的）</w:t>
      </w:r>
    </w:p>
  </w:comment>
  <w:comment w:id="3" w:author="灵犀" w:initials="LX" w:date="2026-01-01T00:00:00Z">
    <w:p>
      <w:r>
        <w:rPr>
          <w:rFonts w:ascii="Microsoft YaHei" w:eastAsia="Microsoft YaHei"/>
          <w:sz w:val="18"/>
        </w:rPr>
        <w:t xml:space="preserve">将比率转换为百分比形式，便于直观比较</w:t>
      </w:r>
    </w:p>
  </w:comment>
  <w:comment w:id="4" w:author="灵犀" w:initials="LX" w:date="2026-01-01T00:00:00Z">
    <w:p>
      <w:r>
        <w:rPr>
          <w:rFonts w:ascii="Microsoft YaHei" w:eastAsia="Microsoft YaHei"/>
          <w:sz w:val="18"/>
        </w:rPr>
        <w:t xml:space="preserve">通过的测试用例数 = 总测试用例数 - 失败的测试用例数（failedTests ≥ 0）</w:t>
      </w:r>
    </w:p>
  </w:comment>
</w:comments>
</file>

<file path=word/commentsExtended.xml><?xml version="1.0" encoding="utf-8"?>
<w15:commentsEx xmlns:w15="http://schemas.microsoft.com/office/word/2012/wordml">
  <w15:commentEx w15:paraId="0A1B2C3D" w15:done="0" w15:commentId="0"/>
  <w15:commentEx w15:paraId="0E1F2A3B" w15:done="0" w15:commentId="1"/>
  <w15:commentEx w15:paraId="1C2D3E4F" w15:done="0" w15:commentId="2"/>
  <w15:commentEx w15:paraId="5A6B7C8D" w15:done="0" w15:commentId="3"/>
  <w15:commentEx w15:paraId="9E0F1A2B" w15:done="0" w15:commentId="4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B00009"/>
    <w:multiLevelType w:val="singleLevel"/>
    <w:tmpl w:val="C0D00009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Microsoft YaHei" w:hAnsi="Microsoft YaHei" w:eastAsia="Microsoft YaHei" w:cs="Microsoft YaHei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0" Type="http://schemas.openxmlformats.org/officeDocument/2006/relationships/comments" Target="comments.xml"/><Relationship Id="rIdC1" Type="http://schemas.microsoft.com/office/2007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