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5E"/>
          <w:sz w:val="56"/>
        </w:rPr>
        <w:t>河北省地下水环境信息平台</w:t>
      </w:r>
    </w:p>
    <w:p>
      <w:pPr>
        <w:jc w:val="center"/>
      </w:pPr>
      <w:r>
        <w:rPr>
          <w:color w:val="2C5F8A"/>
          <w:sz w:val="36"/>
        </w:rPr>
        <w:t>使用教程 v3.24.3</w:t>
      </w:r>
    </w:p>
    <w:p>
      <w:pPr>
        <w:jc w:val="center"/>
      </w:pPr>
      <w:r>
        <w:rPr>
          <w:color w:val="666666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sz w:val="24"/>
        </w:rPr>
        <w:t>1 平台简介</w:t>
      </w:r>
    </w:p>
    <w:p>
      <w:r>
        <w:rPr>
          <w:b w:val="0"/>
          <w:sz w:val="24"/>
        </w:rPr>
        <w:t>2 启动与访问</w:t>
      </w:r>
    </w:p>
    <w:p>
      <w:r>
        <w:rPr>
          <w:b w:val="0"/>
          <w:sz w:val="24"/>
        </w:rPr>
        <w:t>3 页面导航</w:t>
      </w:r>
    </w:p>
    <w:p>
      <w:r>
        <w:rPr>
          <w:b w:val="0"/>
          <w:sz w:val="24"/>
        </w:rPr>
        <w:t>4 数据查询与搜索</w:t>
      </w:r>
    </w:p>
    <w:p>
      <w:r>
        <w:rPr>
          <w:b w:val="0"/>
          <w:sz w:val="24"/>
        </w:rPr>
        <w:t>5 数据导出</w:t>
      </w:r>
    </w:p>
    <w:p>
      <w:r>
        <w:rPr>
          <w:b w:val="0"/>
          <w:sz w:val="24"/>
        </w:rPr>
        <w:t>6 高级可视化组件</w:t>
      </w:r>
    </w:p>
    <w:p>
      <w:r>
        <w:rPr>
          <w:b w:val="0"/>
          <w:sz w:val="24"/>
        </w:rPr>
        <w:t>7 个人工作台</w:t>
      </w:r>
    </w:p>
    <w:p>
      <w:r>
        <w:rPr>
          <w:b w:val="0"/>
          <w:sz w:val="24"/>
        </w:rPr>
        <w:t>8 打印与离线使用</w:t>
      </w:r>
    </w:p>
    <w:p>
      <w:r>
        <w:rPr>
          <w:b w:val="0"/>
          <w:sz w:val="24"/>
        </w:rPr>
        <w:t>9 常见问题</w:t>
      </w:r>
    </w:p>
    <w:p>
      <w:r>
        <w:br w:type="page"/>
      </w:r>
    </w:p>
    <w:p>
      <w:pPr>
        <w:pStyle w:val="Heading1"/>
      </w:pPr>
      <w:r>
        <w:t>1 平台简介</w:t>
      </w:r>
    </w:p>
    <w:p>
      <w:r>
        <w:rPr>
          <w:b w:val="0"/>
          <w:sz w:val="22"/>
        </w:rPr>
        <w:t>河北省地下水环境信息平台是一款面向环保技术咨询领域的专业Web应用，由河北瑞三元环境科技有限公司技术团队开发。平台聚焦河北省地下水环境影响评价、水文地质调查与碳核查等业务场景，系统整合了河北省全境水文地质基础数据，提供数据检索、可视化分析与辅助决策支持。</w:t>
      </w:r>
    </w:p>
    <w:p>
      <w:r>
        <w:rPr>
          <w:b/>
          <w:sz w:val="22"/>
        </w:rPr>
        <w:t>核心能力：</w:t>
      </w:r>
    </w:p>
    <w:p>
      <w:pPr>
        <w:pStyle w:val="ListBullet"/>
      </w:pPr>
      <w:r>
        <w:t>水文地质基础资料：地质构造、第四纪地层、含水层组划分、水文地质参数</w:t>
      </w:r>
    </w:p>
    <w:p>
      <w:pPr>
        <w:pStyle w:val="ListBullet"/>
      </w:pPr>
      <w:r>
        <w:t>地下水资源评价：平原区水资源平衡、各市开采量、补给模数、可开采量评价</w:t>
      </w:r>
    </w:p>
    <w:p>
      <w:pPr>
        <w:pStyle w:val="ListBullet"/>
      </w:pPr>
      <w:r>
        <w:t>地下水环境质量：水质监测、地下水质量标准、污染程度评价、水化学分区</w:t>
      </w:r>
    </w:p>
    <w:p>
      <w:pPr>
        <w:pStyle w:val="ListBullet"/>
      </w:pPr>
      <w:r>
        <w:t>地下水超采与治理：浅/深层漏斗分布、超采区划定、水位恢复、取水许可管理</w:t>
      </w:r>
    </w:p>
    <w:p>
      <w:pPr>
        <w:pStyle w:val="ListBullet"/>
      </w:pPr>
      <w:r>
        <w:t>特种地下水：岩溶水、裂隙水、地热水、矿泉水、咸水</w:t>
      </w:r>
    </w:p>
    <w:p>
      <w:pPr>
        <w:pStyle w:val="ListBullet"/>
      </w:pPr>
      <w:r>
        <w:t>矿山水文地质：矿床充水条件、突水案例、矿井排水影响评价</w:t>
      </w:r>
    </w:p>
    <w:p>
      <w:pPr>
        <w:pStyle w:val="ListBullet"/>
      </w:pPr>
      <w:r>
        <w:t>环境地质：土壤盐渍化、咸水分布与利用、地下水功能区划</w:t>
      </w:r>
    </w:p>
    <w:p>
      <w:pPr>
        <w:pStyle w:val="ListBullet"/>
      </w:pPr>
      <w:r>
        <w:t>高级可视化：水文地质剖面图、含水层三维结构、等值线图、动态时间轴</w:t>
      </w:r>
    </w:p>
    <w:p>
      <w:pPr>
        <w:pStyle w:val="Heading1"/>
      </w:pPr>
      <w:r>
        <w:t>2 启动与访问</w:t>
      </w:r>
    </w:p>
    <w:p>
      <w:pPr>
        <w:pStyle w:val="Heading2"/>
      </w:pPr>
      <w:r>
        <w:t>2.1 桌面快捷方式启动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河北地下水环境信息平台.lnk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桌面快捷方式，双击即可启动平台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河北地下水环境信息平台.bat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启动脚本，双击启动本地服务器并自动打开浏览器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河北地下水环境信息平台_使用说明.txt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使用说明文档</w:t>
            </w:r>
          </w:p>
        </w:tc>
      </w:tr>
    </w:tbl>
    <w:p>
      <w:r>
        <w:rPr>
          <w:b/>
          <w:sz w:val="22"/>
        </w:rPr>
        <w:t>启动步骤：</w:t>
      </w:r>
    </w:p>
    <w:p>
      <w:r>
        <w:rPr>
          <w:b w:val="0"/>
          <w:sz w:val="22"/>
        </w:rPr>
        <w:t>1. 双击桌面 "河北地下水环境信息平台" 快捷方式</w:t>
      </w:r>
    </w:p>
    <w:p>
      <w:r>
        <w:rPr>
          <w:b w:val="0"/>
          <w:sz w:val="22"/>
        </w:rPr>
        <w:t>2. 系统会自动弹出命令行窗口，显示 "正在启动本地服务器..."</w:t>
      </w:r>
    </w:p>
    <w:p>
      <w:r>
        <w:rPr>
          <w:b w:val="0"/>
          <w:sz w:val="22"/>
        </w:rPr>
        <w:t>3. 浏览器自动打开并访问 http://localhost:3000</w:t>
      </w:r>
    </w:p>
    <w:p>
      <w:r>
        <w:rPr>
          <w:b w:val="0"/>
          <w:sz w:val="22"/>
        </w:rPr>
        <w:t>4. 等待页面加载完成，即可看到平台总览页</w:t>
      </w:r>
    </w:p>
    <w:p>
      <w:r>
        <w:rPr>
          <w:b w:val="0"/>
          <w:sz w:val="22"/>
        </w:rPr>
        <w:t>提示：关闭命令行窗口即可停止服务器。如浏览器未自动打开，可手动在地址栏输入 http://localhost:3000。</w:t>
      </w:r>
    </w:p>
    <w:p>
      <w:pPr>
        <w:pStyle w:val="Heading2"/>
      </w:pPr>
      <w:r>
        <w:t>2.2 手动启动</w:t>
      </w:r>
    </w:p>
    <w:p>
      <w:r>
        <w:rPr>
          <w:b w:val="0"/>
          <w:sz w:val="22"/>
        </w:rPr>
        <w:t>也可通过以下方式手动启动：</w:t>
      </w:r>
    </w:p>
    <w:p>
      <w:r>
        <w:rPr>
          <w:b w:val="0"/>
          <w:sz w:val="22"/>
        </w:rPr>
        <w:t>1. 打开项目目录 E:\OWNclaw\20260509-21-58-28-174\frontend\dist</w:t>
      </w:r>
    </w:p>
    <w:p>
      <w:r>
        <w:rPr>
          <w:b w:val="0"/>
          <w:sz w:val="22"/>
        </w:rPr>
        <w:t>2. 在该目录下打开命令行，执行 python -m http.server 3000</w:t>
      </w:r>
    </w:p>
    <w:p>
      <w:r>
        <w:rPr>
          <w:b w:val="0"/>
          <w:sz w:val="22"/>
        </w:rPr>
        <w:t>3. 打开浏览器访问 http://localhost:3000</w:t>
      </w:r>
    </w:p>
    <w:p>
      <w:pPr>
        <w:pStyle w:val="Heading2"/>
      </w:pPr>
      <w:r>
        <w:t>2.3 更新平台</w:t>
      </w:r>
    </w:p>
    <w:p>
      <w:r>
        <w:rPr>
          <w:b w:val="0"/>
          <w:sz w:val="22"/>
        </w:rPr>
        <w:t>当平台有新版本时，按以下步骤更新：</w:t>
      </w:r>
    </w:p>
    <w:p>
      <w:r>
        <w:rPr>
          <w:b w:val="0"/>
          <w:sz w:val="22"/>
        </w:rPr>
        <w:t>1. 打开项目目录 E:\OWNclaw\20260509-21-58-28-174\frontend</w:t>
      </w:r>
    </w:p>
    <w:p>
      <w:r>
        <w:rPr>
          <w:b w:val="0"/>
          <w:sz w:val="22"/>
        </w:rPr>
        <w:t>2. 执行 npm run build 重新构建</w:t>
      </w:r>
    </w:p>
    <w:p>
      <w:r>
        <w:rPr>
          <w:b w:val="0"/>
          <w:sz w:val="22"/>
        </w:rPr>
        <w:t>3. 重启桌面快捷方式，即可加载最新版本</w:t>
      </w:r>
    </w:p>
    <w:p>
      <w:r>
        <w:rPr>
          <w:b w:val="0"/>
          <w:sz w:val="22"/>
        </w:rPr>
        <w:t>4. 桌面快捷方式无需重新创建，自动指向最新构建产物</w:t>
      </w:r>
    </w:p>
    <w:p>
      <w:pPr>
        <w:pStyle w:val="Heading1"/>
      </w:pPr>
      <w:r>
        <w:t>3 页面导航</w:t>
      </w:r>
    </w:p>
    <w:p>
      <w:pPr>
        <w:pStyle w:val="Heading2"/>
      </w:pPr>
      <w:r>
        <w:t>3.1 总览页（首页）</w:t>
      </w:r>
    </w:p>
    <w:p>
      <w:r>
        <w:rPr>
          <w:b w:val="0"/>
          <w:sz w:val="22"/>
        </w:rPr>
        <w:t>平台首页为总览页（Overview），是进入各模块的入口。页面按功能分为多个区域：</w:t>
      </w:r>
    </w:p>
    <w:p>
      <w:pPr>
        <w:pStyle w:val="ListBullet"/>
      </w:pPr>
      <w:r>
        <w:t>顶部统计卡片：展示平台核心数据指标（数据模块数、页面数、组件数、搜索条目数等）</w:t>
      </w:r>
    </w:p>
    <w:p>
      <w:pPr>
        <w:pStyle w:val="ListBullet"/>
      </w:pPr>
      <w:r>
        <w:t>模块导航网格：16个专业模块的快捷入口，点击即可跳转至对应页面</w:t>
      </w:r>
    </w:p>
    <w:p>
      <w:pPr>
        <w:pStyle w:val="ListBullet"/>
      </w:pPr>
      <w:r>
        <w:t>历史演变：河北省地下水开采量、水位等历史趋势概览</w:t>
      </w:r>
    </w:p>
    <w:p>
      <w:pPr>
        <w:pStyle w:val="ListBullet"/>
      </w:pPr>
      <w:r>
        <w:t>开采管理：取水许可、超采治理等数据概览</w:t>
      </w:r>
    </w:p>
    <w:p>
      <w:pPr>
        <w:pStyle w:val="ListBullet"/>
      </w:pPr>
      <w:r>
        <w:t>水质概览：水质类别分布、主要超标因子等</w:t>
      </w:r>
    </w:p>
    <w:p>
      <w:pPr>
        <w:pStyle w:val="ListBullet"/>
      </w:pPr>
      <w:r>
        <w:t>专业工具箱：9个专业分析工具的快捷入口</w:t>
      </w:r>
    </w:p>
    <w:p>
      <w:pPr>
        <w:pStyle w:val="ListBullet"/>
      </w:pPr>
      <w:r>
        <w:t>工作台入口：进入个人工作台的快捷按钮</w:t>
      </w:r>
    </w:p>
    <w:p>
      <w:pPr>
        <w:pStyle w:val="Heading2"/>
      </w:pPr>
      <w:r>
        <w:t>3.2 页面路由清单</w:t>
      </w:r>
    </w:p>
    <w:p>
      <w:r>
        <w:rPr>
          <w:b w:val="0"/>
          <w:sz w:val="22"/>
        </w:rPr>
        <w:t>平台共23个路由页面，涵盖地下水环评全链条数据：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b/>
                <w:sz w:val="18"/>
              </w:rPr>
              <w:t>页面名称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总览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平台总览、全模块导航入口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/resources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水资源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2024年公报数据、各市供水量、开采潜力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/water-quality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水质评价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水质监测、污染评价、质量标准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/environment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地下水环境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浅/深层漏斗分布、地面沉降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/exploitation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开采管理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取水许可、机井管理、超采治理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/hydrochemistry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水化学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水化学类型分区、苏卡列夫分类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/geology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地质构造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构造单元、第四纪地层、含水层组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/hydro-zone-params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参数分区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水文地质参数分区（14个可筛选表格）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/water-source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水源地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蓄水构造类型、岩溶盆地、冲洪积扇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/geothermal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地热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地热田、地热梯度、开发利用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/mineral-water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矿泉水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产地、类型、水质标准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/saline-water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咸水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咸水分布、类型、开发利用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/saline-soil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土壤盐渍化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分布、成因、治理措施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/mine-hydrogeology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矿山水文地质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充水条件、突水案例、排水利用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/karst-water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岩溶水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岩溶泉、岩溶系统分区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/fracture-water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裂隙水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类型分区、勘查方法、资源量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/map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地图标注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多图层标注、分类筛选、交互弹窗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/data-insight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数据洞察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资源-水质-环境-开采四维度交叉分析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/system-zoning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系统分区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地下水系统、子系统划分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/workspace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工作台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数据导入/标注/收藏/校验四面板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/county-compare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县域对比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县域水资源多指标横向对比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/changelog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版本日志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版本变更日志 + 数据源注册表 + 校验报告</w:t>
            </w:r>
          </w:p>
        </w:tc>
      </w:tr>
    </w:tbl>
    <w:p>
      <w:pPr>
        <w:pStyle w:val="Heading2"/>
      </w:pPr>
      <w:r>
        <w:t>3.3 页面间导航</w:t>
      </w:r>
    </w:p>
    <w:p>
      <w:r>
        <w:rPr>
          <w:b w:val="0"/>
          <w:sz w:val="22"/>
        </w:rPr>
        <w:t>每个页面底部都有"关联页面"链接（CrossLink组件），点击可直接跳转到相关页面。例如在水资源页面，可快速跳转到水质评价、开采管理等关联页面。页面顶部有面包屑导航，显示当前页面路径，并支持Tab锚点显示。</w:t>
      </w:r>
    </w:p>
    <w:p>
      <w:pPr>
        <w:pStyle w:val="Heading1"/>
      </w:pPr>
      <w:r>
        <w:t>4 数据查询与搜索</w:t>
      </w:r>
    </w:p>
    <w:p>
      <w:pPr>
        <w:pStyle w:val="Heading2"/>
      </w:pPr>
      <w:r>
        <w:t>4.1 全局搜索</w:t>
      </w:r>
    </w:p>
    <w:p>
      <w:r>
        <w:rPr>
          <w:b w:val="0"/>
          <w:sz w:val="22"/>
        </w:rPr>
        <w:t>平台内置全局搜索功能，搜索框位于页面顶部导航栏。支持以下搜索方式：</w:t>
      </w:r>
    </w:p>
    <w:p>
      <w:pPr>
        <w:pStyle w:val="ListBullet"/>
      </w:pPr>
      <w:r>
        <w:t>中文关键词：输入"漏斗"、"含水层"、"岩溶"等中文术语</w:t>
      </w:r>
    </w:p>
    <w:p>
      <w:pPr>
        <w:pStyle w:val="ListBullet"/>
      </w:pPr>
      <w:r>
        <w:t>拼音首字母：输入"LD"搜索漏斗、"HS"搜索含水层等</w:t>
      </w:r>
    </w:p>
    <w:p>
      <w:pPr>
        <w:pStyle w:val="ListBullet"/>
      </w:pPr>
      <w:r>
        <w:t>英文术语：输入"karst"、"aquifer"等英文关键词</w:t>
      </w:r>
    </w:p>
    <w:p>
      <w:r>
        <w:rPr>
          <w:b w:val="0"/>
          <w:sz w:val="22"/>
        </w:rPr>
        <w:t>搜索索引覆盖全部25个数据模块，共200余条索引条目，搜索结果实时显示。</w:t>
      </w:r>
    </w:p>
    <w:p>
      <w:pPr>
        <w:pStyle w:val="Heading2"/>
      </w:pPr>
      <w:r>
        <w:t>4.2 表格筛选</w:t>
      </w:r>
    </w:p>
    <w:p>
      <w:r>
        <w:rPr>
          <w:b w:val="0"/>
          <w:sz w:val="22"/>
        </w:rPr>
        <w:t>平台中所有技术表格（TechTable / FilterableTechTable）均支持列头搜索过滤。在表格顶部的搜索框中输入关键词，表格会自动筛选匹配的行。此功能在以下页面大量使用：</w:t>
      </w:r>
    </w:p>
    <w:p>
      <w:pPr>
        <w:pStyle w:val="ListBullet"/>
      </w:pPr>
      <w:r>
        <w:t>水文地质参数分区（14个可筛选表格）</w:t>
      </w:r>
    </w:p>
    <w:p>
      <w:pPr>
        <w:pStyle w:val="ListBullet"/>
      </w:pPr>
      <w:r>
        <w:t>地热资源（3个可筛选表格）</w:t>
      </w:r>
    </w:p>
    <w:p>
      <w:pPr>
        <w:pStyle w:val="ListBullet"/>
      </w:pPr>
      <w:r>
        <w:t>裂隙水（5个可筛选表格）</w:t>
      </w:r>
    </w:p>
    <w:p>
      <w:pPr>
        <w:pStyle w:val="ListBullet"/>
      </w:pPr>
      <w:r>
        <w:t>各页面明细数据表格</w:t>
      </w:r>
    </w:p>
    <w:p>
      <w:pPr>
        <w:pStyle w:val="Heading2"/>
      </w:pPr>
      <w:r>
        <w:t>4.3 数据溯源查询</w:t>
      </w:r>
    </w:p>
    <w:p>
      <w:r>
        <w:rPr>
          <w:b w:val="0"/>
          <w:sz w:val="22"/>
        </w:rPr>
        <w:t>每个数据模块的来源信息可在 /changelog 页面的"数据源注册表"区块查看。注册表包含以下信息：</w:t>
      </w:r>
    </w:p>
    <w:p>
      <w:pPr>
        <w:pStyle w:val="ListBullet"/>
      </w:pPr>
      <w:r>
        <w:t>模块名、数据类别</w:t>
      </w:r>
    </w:p>
    <w:p>
      <w:pPr>
        <w:pStyle w:val="ListBullet"/>
      </w:pPr>
      <w:r>
        <w:t>数据来源（文献/公报/标准）</w:t>
      </w:r>
    </w:p>
    <w:p>
      <w:pPr>
        <w:pStyle w:val="ListBullet"/>
      </w:pPr>
      <w:r>
        <w:t>数据年份</w:t>
      </w:r>
    </w:p>
    <w:p>
      <w:pPr>
        <w:pStyle w:val="ListBullet"/>
      </w:pPr>
      <w:r>
        <w:t>更新频率（年度/5-10年/调查年限型/固定型）</w:t>
      </w:r>
    </w:p>
    <w:p>
      <w:pPr>
        <w:pStyle w:val="ListBullet"/>
      </w:pPr>
      <w:r>
        <w:t>可靠度（高/中/低）</w:t>
      </w:r>
    </w:p>
    <w:p>
      <w:pPr>
        <w:pStyle w:val="Heading1"/>
      </w:pPr>
      <w:r>
        <w:t>5 数据导出</w:t>
      </w:r>
    </w:p>
    <w:p>
      <w:pPr>
        <w:pStyle w:val="Heading2"/>
      </w:pPr>
      <w:r>
        <w:t>5.1 图表数据导出</w:t>
      </w:r>
    </w:p>
    <w:p>
      <w:r>
        <w:rPr>
          <w:b w:val="0"/>
          <w:sz w:val="22"/>
        </w:rPr>
        <w:t>平台所有关键图表和表格数据均支持一键导出。在每个TechCard的右上角，点击"导出数据"按钮，可选择以下格式：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left"/>
            </w:pPr>
            <w:r>
              <w:rPr>
                <w:b/>
                <w:sz w:val="18"/>
              </w:rPr>
              <w:t>格式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b/>
                <w:sz w:val="18"/>
              </w:rPr>
              <w:t>适用场景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XLSX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Excel表格（UTF-8编码，BOM头）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直接用于报告数据表、进一步分析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CSV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逗号分隔文本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导入其他分析软件（SPSS、Python等）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结构化数据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程序化处理、数据交换</w:t>
            </w:r>
          </w:p>
        </w:tc>
      </w:tr>
    </w:tbl>
    <w:p>
      <w:pPr>
        <w:pStyle w:val="Heading2"/>
      </w:pPr>
      <w:r>
        <w:t>5.2 导出覆盖范围</w:t>
      </w:r>
    </w:p>
    <w:p>
      <w:r>
        <w:rPr>
          <w:b w:val="0"/>
          <w:sz w:val="22"/>
        </w:rPr>
        <w:t>以下页面均已集成数据导出功能：</w:t>
      </w:r>
    </w:p>
    <w:p>
      <w:pPr>
        <w:pStyle w:val="ListBullet"/>
      </w:pPr>
      <w:r>
        <w:t>Resources（各市水资源量）</w:t>
      </w:r>
    </w:p>
    <w:p>
      <w:pPr>
        <w:pStyle w:val="ListBullet"/>
      </w:pPr>
      <w:r>
        <w:t>DataInsight（数据洞察快照）</w:t>
      </w:r>
    </w:p>
    <w:p>
      <w:pPr>
        <w:pStyle w:val="ListBullet"/>
      </w:pPr>
      <w:r>
        <w:t>Environment（浅层漏斗/深层漏斗/地面沉降）</w:t>
      </w:r>
    </w:p>
    <w:p>
      <w:pPr>
        <w:pStyle w:val="ListBullet"/>
      </w:pPr>
      <w:r>
        <w:t>Exploitation（开采量/开采量明细/机井管理）</w:t>
      </w:r>
    </w:p>
    <w:p>
      <w:pPr>
        <w:pStyle w:val="ListBullet"/>
      </w:pPr>
      <w:r>
        <w:t>Geology（含水层组/构造单元/功能区划/超标因子）</w:t>
      </w:r>
    </w:p>
    <w:p>
      <w:pPr>
        <w:pStyle w:val="ListBullet"/>
      </w:pPr>
      <w:r>
        <w:t>Hydrochemistry（苏卡列夫分类）</w:t>
      </w:r>
    </w:p>
    <w:p>
      <w:pPr>
        <w:pStyle w:val="ListBullet"/>
      </w:pPr>
      <w:r>
        <w:t>KarstWater（开发状态）</w:t>
      </w:r>
    </w:p>
    <w:p>
      <w:pPr>
        <w:pStyle w:val="ListBullet"/>
      </w:pPr>
      <w:r>
        <w:t>FractureWater（裂隙水类型/富水性分区）</w:t>
      </w:r>
    </w:p>
    <w:p>
      <w:pPr>
        <w:pStyle w:val="ListBullet"/>
      </w:pPr>
      <w:r>
        <w:t>MineHydrogeology（矿区水文地质/突水事故）</w:t>
      </w:r>
    </w:p>
    <w:p>
      <w:pPr>
        <w:pStyle w:val="ListBullet"/>
      </w:pPr>
      <w:r>
        <w:t>SalineWater（咸水分布）</w:t>
      </w:r>
    </w:p>
    <w:p>
      <w:pPr>
        <w:pStyle w:val="ListBullet"/>
      </w:pPr>
      <w:r>
        <w:t>SalineSoil（盐碱地分布）</w:t>
      </w:r>
    </w:p>
    <w:p>
      <w:pPr>
        <w:pStyle w:val="ListBullet"/>
      </w:pPr>
      <w:r>
        <w:t>MineralWater（矿泉水产地）</w:t>
      </w:r>
    </w:p>
    <w:p>
      <w:pPr>
        <w:pStyle w:val="ListBullet"/>
      </w:pPr>
      <w:r>
        <w:t>WaterSource（蓄水构造）</w:t>
      </w:r>
    </w:p>
    <w:p>
      <w:pPr>
        <w:pStyle w:val="ListBullet"/>
      </w:pPr>
      <w:r>
        <w:t>SystemZoning（系统分区）</w:t>
      </w:r>
    </w:p>
    <w:p>
      <w:pPr>
        <w:pStyle w:val="Heading1"/>
      </w:pPr>
      <w:r>
        <w:t>6 高级可视化组件</w:t>
      </w:r>
    </w:p>
    <w:p>
      <w:pPr>
        <w:pStyle w:val="Heading2"/>
      </w:pPr>
      <w:r>
        <w:t>6.1 水文地质剖面图（HydroProfile）</w:t>
      </w:r>
    </w:p>
    <w:p>
      <w:r>
        <w:rPr>
          <w:b w:val="0"/>
          <w:sz w:val="22"/>
        </w:rPr>
        <w:t>位置：地质构造页面（/geology）→ "地层剖面"Tab</w:t>
      </w:r>
    </w:p>
    <w:p>
      <w:r>
        <w:rPr>
          <w:b w:val="0"/>
          <w:sz w:val="22"/>
        </w:rPr>
        <w:t>SVG绘制的河北平原典型水文地质剖面图，展示山前冲洪积带 → 中部冲积湖积带 → 滨海海积带三带剖面，深度范围0~600m。鼠标悬停在岩性区域上可查看岩性详情。</w:t>
      </w:r>
    </w:p>
    <w:p>
      <w:pPr>
        <w:pStyle w:val="Heading2"/>
      </w:pPr>
      <w:r>
        <w:t>6.2 含水层三维结构（Aquifer3D）</w:t>
      </w:r>
    </w:p>
    <w:p>
      <w:r>
        <w:rPr>
          <w:b w:val="0"/>
          <w:sz w:val="22"/>
        </w:rPr>
        <w:t>位置：地质构造页面（/geology）→ "含水层组"Tab</w:t>
      </w:r>
    </w:p>
    <w:p>
      <w:r>
        <w:rPr>
          <w:b w:val="0"/>
          <w:sz w:val="22"/>
        </w:rPr>
        <w:t>CSS 3D Transform实现的含水层三维结构示意。支持鼠标拖拽旋转查看各层关系，点击各层可查看参数信息。</w:t>
      </w:r>
    </w:p>
    <w:p>
      <w:pPr>
        <w:pStyle w:val="Heading2"/>
      </w:pPr>
      <w:r>
        <w:t>6.3 等值线图（ContourMap）</w:t>
      </w:r>
    </w:p>
    <w:p>
      <w:r>
        <w:rPr>
          <w:b w:val="0"/>
          <w:sz w:val="22"/>
        </w:rPr>
        <w:t>位置：地下水环境页面（/environment）→ "浅层漏斗"/"深层漏斗"Tab</w:t>
      </w:r>
    </w:p>
    <w:p>
      <w:r>
        <w:rPr>
          <w:b w:val="0"/>
          <w:sz w:val="22"/>
        </w:rPr>
        <w:t>Canvas 2D绘制的等值线/等值面填充图，基于IDW插值和Marching Squares算法生成。鼠标悬停显示坐标和插值。用于展示浅层和深层地下水漏斗分布。</w:t>
      </w:r>
    </w:p>
    <w:p>
      <w:pPr>
        <w:pStyle w:val="Heading2"/>
      </w:pPr>
      <w:r>
        <w:t>6.4 动态时间轴（TimeAxis）</w:t>
      </w:r>
    </w:p>
    <w:p>
      <w:r>
        <w:rPr>
          <w:b w:val="0"/>
          <w:sz w:val="22"/>
        </w:rPr>
        <w:t>位置：开采管理页面（/exploitation）→ "趋势演变"/"治理里程碑"Tab</w:t>
      </w:r>
    </w:p>
    <w:p>
      <w:r>
        <w:rPr>
          <w:b w:val="0"/>
          <w:sz w:val="22"/>
        </w:rPr>
        <w:t>Canvas 2D动画驱动的时间轴可视化，展示河北省地下水开采量演变趋势和治理里程碑。支持播放/暂停、速度调节、进度条拖拽跳转。</w:t>
      </w:r>
    </w:p>
    <w:p>
      <w:pPr>
        <w:pStyle w:val="Heading1"/>
      </w:pPr>
      <w:r>
        <w:t>7 个人工作台</w:t>
      </w:r>
    </w:p>
    <w:p>
      <w:r>
        <w:rPr>
          <w:b w:val="0"/>
          <w:sz w:val="22"/>
        </w:rPr>
        <w:t>位置：/workspace 或 总览页"工作台"按钮</w:t>
      </w:r>
    </w:p>
    <w:p>
      <w:r>
        <w:rPr>
          <w:b w:val="0"/>
          <w:sz w:val="22"/>
        </w:rPr>
        <w:t>工作台集成了四个面板，用于个性化数据管理：</w:t>
      </w:r>
    </w:p>
    <w:p>
      <w:pPr>
        <w:pStyle w:val="Heading2"/>
      </w:pPr>
      <w:r>
        <w:t>7.1 数据导入面板</w:t>
      </w:r>
    </w:p>
    <w:p>
      <w:r>
        <w:rPr>
          <w:b w:val="0"/>
          <w:sz w:val="22"/>
        </w:rPr>
        <w:t>支持CSV/JSON文件导入，解析预览后存储到IndexedDB。适用于将外部监测数据导入平台进行对比分析。</w:t>
      </w:r>
    </w:p>
    <w:p>
      <w:pPr>
        <w:pStyle w:val="Heading2"/>
      </w:pPr>
      <w:r>
        <w:t>7.2 标注面板</w:t>
      </w:r>
    </w:p>
    <w:p>
      <w:r>
        <w:rPr>
          <w:b w:val="0"/>
          <w:sz w:val="22"/>
        </w:rPr>
        <w:t>支持四类标注：笔记、勘误、参考、疑问。标注数据通过IndexedDB持久化存储，跨会话保留。</w:t>
      </w:r>
    </w:p>
    <w:p>
      <w:pPr>
        <w:pStyle w:val="Heading2"/>
      </w:pPr>
      <w:r>
        <w:t>7.3 收藏面板</w:t>
      </w:r>
    </w:p>
    <w:p>
      <w:r>
        <w:rPr>
          <w:b w:val="0"/>
          <w:sz w:val="22"/>
        </w:rPr>
        <w:t>支持页面收藏和搜索快照保存，可按分组管理收藏内容。</w:t>
      </w:r>
    </w:p>
    <w:p>
      <w:pPr>
        <w:pStyle w:val="Heading2"/>
      </w:pPr>
      <w:r>
        <w:t>7.4 数据校验面板</w:t>
      </w:r>
    </w:p>
    <w:p>
      <w:r>
        <w:rPr>
          <w:b w:val="0"/>
          <w:sz w:val="22"/>
        </w:rPr>
        <w:t>提供字段校验、类型检查、范围验证、枚举校验等功能，生成校验报告。</w:t>
      </w:r>
    </w:p>
    <w:p>
      <w:pPr>
        <w:pStyle w:val="Heading1"/>
      </w:pPr>
      <w:r>
        <w:t>8 打印与离线使用</w:t>
      </w:r>
    </w:p>
    <w:p>
      <w:pPr>
        <w:pStyle w:val="Heading2"/>
      </w:pPr>
      <w:r>
        <w:t>8.1 打印适配</w:t>
      </w:r>
    </w:p>
    <w:p>
      <w:r>
        <w:rPr>
          <w:b w:val="0"/>
          <w:sz w:val="22"/>
        </w:rPr>
        <w:t>平台已针对环评报告附录打印场景优化：</w:t>
      </w:r>
    </w:p>
    <w:p>
      <w:pPr>
        <w:pStyle w:val="ListBullet"/>
      </w:pPr>
      <w:r>
        <w:t>A4页面尺寸，15mm边距</w:t>
      </w:r>
    </w:p>
    <w:p>
      <w:pPr>
        <w:pStyle w:val="ListBullet"/>
      </w:pPr>
      <w:r>
        <w:t>白底深色文字，隐藏交互元素（按钮、搜索框、导航栏等）</w:t>
      </w:r>
    </w:p>
    <w:p>
      <w:pPr>
        <w:pStyle w:val="ListBullet"/>
      </w:pPr>
      <w:r>
        <w:t>表格避免跨页断行</w:t>
      </w:r>
    </w:p>
    <w:p>
      <w:pPr>
        <w:pStyle w:val="ListBullet"/>
      </w:pPr>
      <w:r>
        <w:t>图表容器避免跨页</w:t>
      </w:r>
    </w:p>
    <w:p>
      <w:pPr>
        <w:pStyle w:val="ListBullet"/>
      </w:pPr>
      <w:r>
        <w:t>数据来源标注保留在打印输出中</w:t>
      </w:r>
    </w:p>
    <w:p>
      <w:r>
        <w:rPr>
          <w:b w:val="0"/>
          <w:sz w:val="22"/>
        </w:rPr>
        <w:t>使用浏览器"打印"功能（Ctrl+P）即可输出。</w:t>
      </w:r>
    </w:p>
    <w:p>
      <w:pPr>
        <w:pStyle w:val="Heading2"/>
      </w:pPr>
      <w:r>
        <w:t>8.2 PWA离线缓存</w:t>
      </w:r>
    </w:p>
    <w:p>
      <w:r>
        <w:rPr>
          <w:b w:val="0"/>
          <w:sz w:val="22"/>
        </w:rPr>
        <w:t>平台支持PWA离线缓存，首次访问后所有静态资源（约2MB）自动缓存到本地。离线状态下仍可正常浏览已缓存的页面和数据。</w:t>
      </w:r>
    </w:p>
    <w:p>
      <w:r>
        <w:rPr>
          <w:b w:val="0"/>
          <w:sz w:val="22"/>
        </w:rPr>
        <w:t>启用条件：通过 http://localhost:3000 访问（非 file:// 协议），浏览器支持Service Worker。</w:t>
      </w:r>
    </w:p>
    <w:p>
      <w:pPr>
        <w:pStyle w:val="Heading2"/>
      </w:pPr>
      <w:r>
        <w:t>8.3 版本更新提示</w:t>
      </w:r>
    </w:p>
    <w:p>
      <w:r>
        <w:rPr>
          <w:b w:val="0"/>
          <w:sz w:val="22"/>
        </w:rPr>
        <w:t>平台版本更新后，Service Worker会自动检测新版本并提示用户刷新页面加载最新内容。每次构建后precache-manifest.json自动更新，SW激活时清理过期缓存。</w:t>
      </w:r>
    </w:p>
    <w:p>
      <w:pPr>
        <w:pStyle w:val="Heading1"/>
      </w:pPr>
      <w:r>
        <w:t>9 常见问题</w:t>
      </w:r>
    </w:p>
    <w:p>
      <w:pPr>
        <w:pStyle w:val="Heading2"/>
      </w:pPr>
      <w:r>
        <w:t>9.1 启动后浏览器显示空白</w:t>
      </w:r>
    </w:p>
    <w:p>
      <w:r>
        <w:rPr>
          <w:b w:val="0"/>
          <w:sz w:val="22"/>
        </w:rPr>
        <w:t>原因：使用 file:// 协议直接打开 index.html 时，浏览器安全策略禁止加载ES Module。</w:t>
      </w:r>
    </w:p>
    <w:p>
      <w:r>
        <w:rPr>
          <w:b w:val="0"/>
          <w:sz w:val="22"/>
        </w:rPr>
        <w:t>解决：必须通过本地服务器访问。使用桌面快捷方式启动，或手动执行 python -m http.server 3000 后访问 http://localhost:3000。</w:t>
      </w:r>
    </w:p>
    <w:p>
      <w:pPr>
        <w:pStyle w:val="Heading2"/>
      </w:pPr>
      <w:r>
        <w:t>9.2 数据是否实时更新</w:t>
      </w:r>
    </w:p>
    <w:p>
      <w:r>
        <w:rPr>
          <w:b w:val="0"/>
          <w:sz w:val="22"/>
        </w:rPr>
        <w:t>平台数据为静态内嵌数据，更新频率取决于数据来源（水资源公报为年度更新，地质志为固定型）。更新需重新构建部署。</w:t>
      </w:r>
    </w:p>
    <w:p>
      <w:pPr>
        <w:pStyle w:val="Heading2"/>
      </w:pPr>
      <w:r>
        <w:t>9.3 如何判断数据可靠度</w:t>
      </w:r>
    </w:p>
    <w:p>
      <w:r>
        <w:rPr>
          <w:b w:val="0"/>
          <w:sz w:val="22"/>
        </w:rPr>
        <w:t>每个数据模块在"数据源注册表"（/changelog）中标注了可靠度（高/中/低）。高可靠度数据来自官方公报和国标，中可靠度来自文献和历史资料。</w:t>
      </w:r>
    </w:p>
    <w:p>
      <w:pPr>
        <w:pStyle w:val="Heading2"/>
      </w:pPr>
      <w:r>
        <w:t>9.4 离线时部分功能不可用</w:t>
      </w:r>
    </w:p>
    <w:p>
      <w:r>
        <w:rPr>
          <w:b w:val="0"/>
          <w:sz w:val="22"/>
        </w:rPr>
        <w:t>PWA离线缓存确保页面浏览和数据查看正常，但数据导入/导出等需要浏览器API支持的功能可能受限。</w:t>
      </w:r>
    </w:p>
    <w:p>
      <w:pPr>
        <w:pStyle w:val="Heading2"/>
      </w:pPr>
      <w:r>
        <w:t>9.5 如何反馈问题或建议</w:t>
      </w:r>
    </w:p>
    <w:p>
      <w:r>
        <w:rPr>
          <w:b w:val="0"/>
          <w:sz w:val="22"/>
        </w:rPr>
        <w:t>可通过以下方式反馈：</w:t>
      </w:r>
    </w:p>
    <w:p>
      <w:pPr>
        <w:pStyle w:val="ListBullet"/>
      </w:pPr>
      <w:r>
        <w:t>在平台任一页面按下WPS灵犀响应下方的"点踩"按钮</w:t>
      </w:r>
    </w:p>
    <w:p>
      <w:pPr>
        <w:pStyle w:val="ListBullet"/>
      </w:pPr>
      <w:r>
        <w:t>联系河北瑞三元环境科技有限公司技术团队</w:t>
      </w:r>
    </w:p>
    <w:p>
      <w:pPr>
        <w:pStyle w:val="Heading2"/>
      </w:pPr>
      <w:r>
        <w:t>9.6 如何将数据引用到环评报告</w:t>
      </w:r>
    </w:p>
    <w:p>
      <w:r>
        <w:rPr>
          <w:b w:val="0"/>
          <w:sz w:val="22"/>
        </w:rPr>
        <w:t>推荐工作流：</w:t>
      </w:r>
    </w:p>
    <w:p>
      <w:r>
        <w:rPr>
          <w:b w:val="0"/>
          <w:sz w:val="22"/>
        </w:rPr>
        <w:t>1. 在平台中查找所需数据</w:t>
      </w:r>
    </w:p>
    <w:p>
      <w:r>
        <w:rPr>
          <w:b w:val="0"/>
          <w:sz w:val="22"/>
        </w:rPr>
        <w:t>2. 点击TechCard右上角"导出数据"按钮，选择XLSX格式导出</w:t>
      </w:r>
    </w:p>
    <w:p>
      <w:r>
        <w:rPr>
          <w:b w:val="0"/>
          <w:sz w:val="22"/>
        </w:rPr>
        <w:t>3. 将导出的Excel数据表直接粘贴或引用到Word报告中</w:t>
      </w:r>
    </w:p>
    <w:p>
      <w:r>
        <w:rPr>
          <w:b w:val="0"/>
          <w:sz w:val="22"/>
        </w:rPr>
        <w:t>4. 如需截图图表，使用浏览器打印功能（Ctrl+P）输出为PDF</w:t>
      </w:r>
    </w:p>
    <w:p/>
    <w:p>
      <w:pPr>
        <w:jc w:val="center"/>
      </w:pPr>
      <w:r>
        <w:rPr>
          <w:color w:val="999999"/>
          <w:sz w:val="18"/>
        </w:rPr>
        <w:t>本文档由河北省地下水环境信息平台自动生成，版本 v3.24.3，生成日期 2026年6月16日。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A3C5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A3C5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2C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微软雅黑"/>
      <w:b/>
      <w:bCs/>
      <w:i/>
      <w:iCs/>
      <w:color w:val="3A7AB5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