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48436" w14:textId="77777777" w:rsidR="00173038" w:rsidRDefault="00000000">
      <w:pPr>
        <w:numPr>
          <w:ilvl w:val="0"/>
          <w:numId w:val="1"/>
        </w:numPr>
        <w:spacing w:line="360" w:lineRule="auto"/>
        <w:rPr>
          <w:rFonts w:ascii="宋体" w:eastAsia="宋体" w:hAnsi="宋体" w:cs="宋体"/>
          <w:b/>
          <w:bCs/>
          <w:sz w:val="24"/>
        </w:rPr>
      </w:pPr>
      <w:r>
        <w:rPr>
          <w:rFonts w:ascii="宋体" w:eastAsia="宋体" w:hAnsi="宋体" w:cs="宋体" w:hint="eastAsia"/>
          <w:b/>
          <w:bCs/>
          <w:sz w:val="24"/>
        </w:rPr>
        <w:t>填空</w:t>
      </w:r>
    </w:p>
    <w:p w14:paraId="3F30CD41"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S型和J型曲线</w:t>
      </w:r>
    </w:p>
    <w:p w14:paraId="4E3F14F3" w14:textId="77777777" w:rsidR="00173038" w:rsidRDefault="00000000">
      <w:pPr>
        <w:spacing w:line="360" w:lineRule="auto"/>
        <w:rPr>
          <w:rFonts w:ascii="宋体" w:eastAsia="宋体" w:hAnsi="宋体" w:cs="宋体"/>
          <w:sz w:val="24"/>
        </w:rPr>
      </w:pPr>
      <w:r>
        <w:rPr>
          <w:rFonts w:ascii="宋体" w:eastAsia="宋体" w:hAnsi="宋体" w:cs="宋体" w:hint="eastAsia"/>
          <w:sz w:val="24"/>
        </w:rPr>
        <w:t>J 型曲线公式：</w:t>
      </w:r>
      <w:r>
        <w:rPr>
          <w:rFonts w:ascii="宋体" w:eastAsia="宋体" w:hAnsi="宋体" w:cs="宋体" w:hint="eastAsia"/>
          <w:noProof/>
          <w:sz w:val="24"/>
        </w:rPr>
        <w:drawing>
          <wp:inline distT="0" distB="0" distL="114300" distR="114300" wp14:anchorId="533FD641" wp14:editId="530B6B8F">
            <wp:extent cx="566420" cy="177165"/>
            <wp:effectExtent l="0" t="0" r="1270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66420" cy="177165"/>
                    </a:xfrm>
                    <a:prstGeom prst="rect">
                      <a:avLst/>
                    </a:prstGeom>
                    <a:noFill/>
                    <a:ln>
                      <a:noFill/>
                    </a:ln>
                  </pic:spPr>
                </pic:pic>
              </a:graphicData>
            </a:graphic>
          </wp:inline>
        </w:drawing>
      </w:r>
      <w:r>
        <w:rPr>
          <w:rFonts w:ascii="宋体" w:eastAsia="宋体" w:hAnsi="宋体" w:cs="宋体" w:hint="eastAsia"/>
          <w:sz w:val="24"/>
        </w:rPr>
        <w:t>(N为起始数量，t为时间，N表示t年后该种群的数量，入为年均增长率.)</w:t>
      </w:r>
    </w:p>
    <w:p w14:paraId="65137C0D" w14:textId="77777777" w:rsidR="00173038" w:rsidRDefault="00000000">
      <w:pPr>
        <w:spacing w:line="360" w:lineRule="auto"/>
        <w:rPr>
          <w:rFonts w:ascii="宋体" w:eastAsia="宋体" w:hAnsi="宋体" w:cs="宋体"/>
          <w:sz w:val="24"/>
        </w:rPr>
      </w:pPr>
      <w:r>
        <w:rPr>
          <w:rFonts w:ascii="宋体" w:eastAsia="宋体" w:hAnsi="宋体" w:cs="宋体" w:hint="eastAsia"/>
          <w:sz w:val="24"/>
        </w:rPr>
        <w:t>S 型曲线公式此式比“J”型增长增加一个修正项</w:t>
      </w:r>
      <w:r>
        <w:rPr>
          <w:rFonts w:ascii="宋体" w:eastAsia="宋体" w:hAnsi="宋体" w:cs="宋体" w:hint="eastAsia"/>
          <w:noProof/>
          <w:sz w:val="24"/>
        </w:rPr>
        <w:drawing>
          <wp:inline distT="0" distB="0" distL="0" distR="0" wp14:anchorId="782A25A9" wp14:editId="03F3C700">
            <wp:extent cx="306070" cy="250825"/>
            <wp:effectExtent l="0" t="0" r="1397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06070" cy="250825"/>
                    </a:xfrm>
                    <a:prstGeom prst="rect">
                      <a:avLst/>
                    </a:prstGeom>
                    <a:noFill/>
                    <a:ln>
                      <a:noFill/>
                    </a:ln>
                  </pic:spPr>
                </pic:pic>
              </a:graphicData>
            </a:graphic>
          </wp:inline>
        </w:drawing>
      </w:r>
      <w:r>
        <w:rPr>
          <w:rFonts w:ascii="宋体" w:eastAsia="宋体" w:hAnsi="宋体" w:cs="宋体" w:hint="eastAsia"/>
          <w:sz w:val="24"/>
        </w:rPr>
        <w:t>，其意为未被利用的容纳量。</w:t>
      </w:r>
    </w:p>
    <w:p w14:paraId="378AED65" w14:textId="77777777" w:rsidR="00173038" w:rsidRDefault="00000000">
      <w:pPr>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3A25EF31" wp14:editId="5C55FA60">
            <wp:extent cx="2735580" cy="1320800"/>
            <wp:effectExtent l="0" t="0" r="762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2735580" cy="1320800"/>
                    </a:xfrm>
                    <a:prstGeom prst="rect">
                      <a:avLst/>
                    </a:prstGeom>
                    <a:noFill/>
                    <a:ln>
                      <a:noFill/>
                    </a:ln>
                  </pic:spPr>
                </pic:pic>
              </a:graphicData>
            </a:graphic>
          </wp:inline>
        </w:drawing>
      </w:r>
    </w:p>
    <w:p w14:paraId="67C1FA08"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种群分布类型：</w:t>
      </w:r>
    </w:p>
    <w:p w14:paraId="17A1E38B"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亚热带植被科：</w:t>
      </w:r>
      <w:r>
        <w:rPr>
          <w:rFonts w:ascii="宋体" w:eastAsia="宋体" w:hAnsi="宋体" w:cs="宋体" w:hint="eastAsia"/>
          <w:color w:val="000000"/>
          <w:kern w:val="0"/>
          <w:sz w:val="24"/>
          <w:lang w:bidi="ar"/>
        </w:rPr>
        <w:t>壳斗科、山茶科、木兰科（较少）、</w:t>
      </w:r>
      <w:proofErr w:type="gramStart"/>
      <w:r>
        <w:rPr>
          <w:rFonts w:ascii="宋体" w:eastAsia="宋体" w:hAnsi="宋体" w:cs="宋体" w:hint="eastAsia"/>
          <w:color w:val="000000"/>
          <w:kern w:val="0"/>
          <w:sz w:val="24"/>
          <w:lang w:bidi="ar"/>
        </w:rPr>
        <w:t>樟</w:t>
      </w:r>
      <w:proofErr w:type="gramEnd"/>
      <w:r>
        <w:rPr>
          <w:rFonts w:ascii="宋体" w:eastAsia="宋体" w:hAnsi="宋体" w:cs="宋体" w:hint="eastAsia"/>
          <w:color w:val="000000"/>
          <w:kern w:val="0"/>
          <w:sz w:val="24"/>
          <w:lang w:bidi="ar"/>
        </w:rPr>
        <w:t>科（最多，因此又称樟树林）</w:t>
      </w:r>
    </w:p>
    <w:p w14:paraId="38A30EC8"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植物营养器官：根茎叶    生殖器官：花、果实、种子</w:t>
      </w:r>
    </w:p>
    <w:p w14:paraId="627AECD7"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光照的三个指标：光强、光质、光周期</w:t>
      </w:r>
    </w:p>
    <w:p w14:paraId="20DCDA4F"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水生植物是三个：沉水植物，浮水植物，</w:t>
      </w:r>
      <w:proofErr w:type="gramStart"/>
      <w:r>
        <w:rPr>
          <w:rFonts w:ascii="宋体" w:eastAsia="宋体" w:hAnsi="宋体" w:cs="宋体" w:hint="eastAsia"/>
          <w:sz w:val="24"/>
        </w:rPr>
        <w:t>挺</w:t>
      </w:r>
      <w:proofErr w:type="gramEnd"/>
      <w:r>
        <w:rPr>
          <w:rFonts w:ascii="宋体" w:eastAsia="宋体" w:hAnsi="宋体" w:cs="宋体" w:hint="eastAsia"/>
          <w:sz w:val="24"/>
        </w:rPr>
        <w:t>水植物</w:t>
      </w:r>
    </w:p>
    <w:p w14:paraId="53AFD93F" w14:textId="77777777" w:rsidR="00173038" w:rsidRDefault="00000000">
      <w:pPr>
        <w:spacing w:line="360" w:lineRule="auto"/>
        <w:rPr>
          <w:rFonts w:ascii="宋体" w:eastAsia="宋体" w:hAnsi="宋体" w:cs="宋体"/>
          <w:sz w:val="24"/>
        </w:rPr>
      </w:pPr>
      <w:r>
        <w:rPr>
          <w:rFonts w:ascii="宋体" w:eastAsia="宋体" w:hAnsi="宋体" w:cs="宋体" w:hint="eastAsia"/>
          <w:sz w:val="24"/>
        </w:rPr>
        <w:t>变水植物，恒水植物（旱生植物、中生植物、湿生植物）</w:t>
      </w:r>
    </w:p>
    <w:p w14:paraId="1C2E29D8" w14:textId="77777777" w:rsidR="00173038" w:rsidRDefault="00000000">
      <w:pPr>
        <w:numPr>
          <w:ilvl w:val="0"/>
          <w:numId w:val="2"/>
        </w:numPr>
        <w:spacing w:line="360" w:lineRule="auto"/>
        <w:rPr>
          <w:rFonts w:ascii="宋体" w:eastAsia="宋体" w:hAnsi="宋体" w:cs="宋体"/>
          <w:sz w:val="24"/>
        </w:rPr>
      </w:pPr>
      <w:r>
        <w:rPr>
          <w:rFonts w:ascii="宋体" w:eastAsia="宋体" w:hAnsi="宋体" w:cs="宋体" w:hint="eastAsia"/>
          <w:sz w:val="24"/>
        </w:rPr>
        <w:t>中国属于的植物分布区：</w:t>
      </w:r>
    </w:p>
    <w:p w14:paraId="320802C9"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sz w:val="24"/>
        </w:rPr>
        <w:t>8、植物分区的依据和具体依据：</w:t>
      </w:r>
      <w:r>
        <w:rPr>
          <w:rFonts w:ascii="宋体" w:eastAsia="宋体" w:hAnsi="宋体" w:cs="宋体" w:hint="eastAsia"/>
          <w:color w:val="000000"/>
          <w:kern w:val="0"/>
          <w:sz w:val="24"/>
          <w:lang w:bidi="ar"/>
        </w:rPr>
        <w:t>植被三向地带性和非地带性相结合是植被区划的</w:t>
      </w:r>
      <w:r>
        <w:rPr>
          <w:rFonts w:ascii="宋体" w:eastAsia="宋体" w:hAnsi="宋体" w:cs="宋体" w:hint="eastAsia"/>
          <w:b/>
          <w:bCs/>
          <w:color w:val="000000"/>
          <w:kern w:val="0"/>
          <w:sz w:val="24"/>
          <w:lang w:bidi="ar"/>
        </w:rPr>
        <w:t>原则</w:t>
      </w:r>
      <w:r>
        <w:rPr>
          <w:rFonts w:ascii="宋体" w:eastAsia="宋体" w:hAnsi="宋体" w:cs="宋体" w:hint="eastAsia"/>
          <w:color w:val="000000"/>
          <w:kern w:val="0"/>
          <w:sz w:val="24"/>
          <w:lang w:bidi="ar"/>
        </w:rPr>
        <w:t>，而植被本身的特征（类型组合和 植被区系）则是分区的</w:t>
      </w:r>
      <w:r>
        <w:rPr>
          <w:rFonts w:ascii="宋体" w:eastAsia="宋体" w:hAnsi="宋体" w:cs="宋体" w:hint="eastAsia"/>
          <w:b/>
          <w:bCs/>
          <w:color w:val="000000"/>
          <w:kern w:val="0"/>
          <w:sz w:val="24"/>
          <w:lang w:bidi="ar"/>
        </w:rPr>
        <w:t>具体依据。</w:t>
      </w:r>
    </w:p>
    <w:p w14:paraId="785F9F26" w14:textId="77777777" w:rsidR="00173038" w:rsidRDefault="00000000">
      <w:pPr>
        <w:numPr>
          <w:ilvl w:val="0"/>
          <w:numId w:val="1"/>
        </w:numPr>
        <w:spacing w:line="360" w:lineRule="auto"/>
        <w:rPr>
          <w:rFonts w:ascii="宋体" w:eastAsia="宋体" w:hAnsi="宋体" w:cs="宋体"/>
          <w:b/>
          <w:bCs/>
          <w:sz w:val="24"/>
        </w:rPr>
      </w:pPr>
      <w:r>
        <w:rPr>
          <w:rFonts w:ascii="宋体" w:eastAsia="宋体" w:hAnsi="宋体" w:cs="宋体" w:hint="eastAsia"/>
          <w:b/>
          <w:bCs/>
          <w:sz w:val="24"/>
        </w:rPr>
        <w:t>名词解释</w:t>
      </w:r>
    </w:p>
    <w:p w14:paraId="0769759C"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植被图：以反映植物群落为主要对象的专题地图。</w:t>
      </w:r>
    </w:p>
    <w:p w14:paraId="73D19E70"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边缘效应：</w:t>
      </w:r>
    </w:p>
    <w:p w14:paraId="4BB81471"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适应：产生改善生存和生殖效率的可遗传的进化性变异，包括形态、生理和发育等方面的性能特征。(自然选择的结果）</w:t>
      </w:r>
    </w:p>
    <w:p w14:paraId="6FF5004D" w14:textId="77777777" w:rsidR="00173038" w:rsidRDefault="00000000">
      <w:pPr>
        <w:spacing w:line="360" w:lineRule="auto"/>
        <w:rPr>
          <w:rFonts w:ascii="宋体" w:eastAsia="宋体" w:hAnsi="宋体" w:cs="宋体"/>
          <w:sz w:val="24"/>
        </w:rPr>
      </w:pPr>
      <w:r>
        <w:rPr>
          <w:rFonts w:ascii="宋体" w:eastAsia="宋体" w:hAnsi="宋体" w:cs="宋体" w:hint="eastAsia"/>
          <w:sz w:val="24"/>
        </w:rPr>
        <w:t>表现型适应:植物遮荫所引起的生理变化，光照后可能又恢复。(可逆)基因型改变:黑人肤色（不可逆)</w:t>
      </w:r>
    </w:p>
    <w:p w14:paraId="25196E3B"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发育：有机物或其局部从发生到成熟的过程的发展过程（质变有新器官生成）</w:t>
      </w:r>
    </w:p>
    <w:p w14:paraId="5BA68268" w14:textId="77777777" w:rsidR="00173038" w:rsidRDefault="00000000">
      <w:pPr>
        <w:spacing w:line="360" w:lineRule="auto"/>
        <w:rPr>
          <w:rFonts w:ascii="宋体" w:eastAsia="宋体" w:hAnsi="宋体" w:cs="宋体"/>
          <w:sz w:val="24"/>
        </w:rPr>
      </w:pPr>
      <w:r>
        <w:rPr>
          <w:rFonts w:ascii="宋体" w:eastAsia="宋体" w:hAnsi="宋体" w:cs="宋体" w:hint="eastAsia"/>
          <w:sz w:val="24"/>
        </w:rPr>
        <w:lastRenderedPageBreak/>
        <w:t>生长：发育中</w:t>
      </w:r>
      <w:proofErr w:type="gramStart"/>
      <w:r>
        <w:rPr>
          <w:rFonts w:ascii="宋体" w:eastAsia="宋体" w:hAnsi="宋体" w:cs="宋体" w:hint="eastAsia"/>
          <w:sz w:val="24"/>
        </w:rPr>
        <w:t>一些量</w:t>
      </w:r>
      <w:proofErr w:type="gramEnd"/>
      <w:r>
        <w:rPr>
          <w:rFonts w:ascii="宋体" w:eastAsia="宋体" w:hAnsi="宋体" w:cs="宋体" w:hint="eastAsia"/>
          <w:sz w:val="24"/>
        </w:rPr>
        <w:t>的变化，比如器官、组织，甚至与细胞表现在数量和大小上不可逆的变化。</w:t>
      </w:r>
    </w:p>
    <w:p w14:paraId="1DE5B9BB"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植物群丛：植物群落分类的基本单位。它是在主要种类组成相同，外貌结构一致，并与生态环境构成一定相互关系的一些植物群落的联合。</w:t>
      </w:r>
    </w:p>
    <w:p w14:paraId="11130EA2"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离子拮抗作用：一种离子的毒害作用因其他离子的加入而减轻或消失的现象。</w:t>
      </w:r>
    </w:p>
    <w:p w14:paraId="23250C35"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隐域性植被：草甸和沼泽分布在不同的气候带，而不能形成的独立地带，被称为隐域分布的植被类型。</w:t>
      </w:r>
    </w:p>
    <w:p w14:paraId="5F521F4C"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环境：从哲学角度上看，指某个特定主体周围一切事物</w:t>
      </w:r>
      <w:proofErr w:type="gramStart"/>
      <w:r>
        <w:rPr>
          <w:rFonts w:ascii="宋体" w:eastAsia="宋体" w:hAnsi="宋体" w:cs="宋体" w:hint="eastAsia"/>
          <w:sz w:val="24"/>
        </w:rPr>
        <w:t>及现象</w:t>
      </w:r>
      <w:proofErr w:type="gramEnd"/>
      <w:r>
        <w:rPr>
          <w:rFonts w:ascii="宋体" w:eastAsia="宋体" w:hAnsi="宋体" w:cs="宋体" w:hint="eastAsia"/>
          <w:sz w:val="24"/>
        </w:rPr>
        <w:t>的总和。其概念是有相对性，特定主体改变，环境改变。</w:t>
      </w:r>
    </w:p>
    <w:p w14:paraId="6C87A2D7" w14:textId="77777777" w:rsidR="00173038" w:rsidRDefault="00000000">
      <w:pPr>
        <w:numPr>
          <w:ilvl w:val="0"/>
          <w:numId w:val="3"/>
        </w:numPr>
        <w:spacing w:line="360" w:lineRule="auto"/>
        <w:rPr>
          <w:rFonts w:ascii="宋体" w:eastAsia="宋体" w:hAnsi="宋体" w:cs="宋体"/>
          <w:sz w:val="24"/>
        </w:rPr>
      </w:pPr>
      <w:r>
        <w:rPr>
          <w:rFonts w:ascii="宋体" w:eastAsia="宋体" w:hAnsi="宋体" w:cs="宋体" w:hint="eastAsia"/>
          <w:sz w:val="24"/>
        </w:rPr>
        <w:t xml:space="preserve">最小群落面积：群落最小面积（在曲线转折处所示的面积，即包含了群落大多数种类的最小空间）： (1)即包含了群落大多数种类数，并能体现群落特征的最小空间。 (2)群落结构越复杂，组成群落的植物种类就越多，群落最小面积也越大。 (3)面积大小的范围内植物只能称为群聚，不能称为群落，群落面积有基本限定。 (4)样地面积&gt;最小面积，不同群落，最小面积不同，包含种类不同，与环境优越有关。 </w:t>
      </w:r>
    </w:p>
    <w:p w14:paraId="2A7EF217"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sz w:val="24"/>
        </w:rPr>
        <w:t>10替代种：</w:t>
      </w:r>
      <w:r>
        <w:rPr>
          <w:rFonts w:ascii="宋体" w:eastAsia="宋体" w:hAnsi="宋体" w:cs="宋体" w:hint="eastAsia"/>
          <w:color w:val="000000"/>
          <w:kern w:val="0"/>
          <w:sz w:val="24"/>
          <w:lang w:bidi="ar"/>
        </w:rPr>
        <w:t>一个属</w:t>
      </w:r>
      <w:proofErr w:type="gramStart"/>
      <w:r>
        <w:rPr>
          <w:rFonts w:ascii="宋体" w:eastAsia="宋体" w:hAnsi="宋体" w:cs="宋体" w:hint="eastAsia"/>
          <w:color w:val="000000"/>
          <w:kern w:val="0"/>
          <w:sz w:val="24"/>
          <w:lang w:bidi="ar"/>
        </w:rPr>
        <w:t>内关系</w:t>
      </w:r>
      <w:proofErr w:type="gramEnd"/>
      <w:r>
        <w:rPr>
          <w:rFonts w:ascii="宋体" w:eastAsia="宋体" w:hAnsi="宋体" w:cs="宋体" w:hint="eastAsia"/>
          <w:color w:val="000000"/>
          <w:kern w:val="0"/>
          <w:sz w:val="24"/>
          <w:lang w:bidi="ar"/>
        </w:rPr>
        <w:t>亲近的若干个种，特征相似而具有各自独立的分布区，在空间上一次排开。如：山松、高山松、云南松 Ps：不是一个属内，则称为假替代种。</w:t>
      </w:r>
    </w:p>
    <w:p w14:paraId="631A2A0E" w14:textId="77777777" w:rsidR="00173038" w:rsidRDefault="00000000">
      <w:pPr>
        <w:widowControl/>
        <w:numPr>
          <w:ilvl w:val="0"/>
          <w:numId w:val="1"/>
        </w:numPr>
        <w:spacing w:line="360" w:lineRule="auto"/>
        <w:jc w:val="left"/>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大题</w:t>
      </w:r>
    </w:p>
    <w:p w14:paraId="7DCC42C9" w14:textId="77777777" w:rsidR="00173038" w:rsidRDefault="00000000">
      <w:pPr>
        <w:widowControl/>
        <w:numPr>
          <w:ilvl w:val="0"/>
          <w:numId w:val="4"/>
        </w:numPr>
        <w:spacing w:line="360" w:lineRule="auto"/>
        <w:jc w:val="left"/>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演替的定义、实质和例子</w:t>
      </w:r>
    </w:p>
    <w:p w14:paraId="202B01D9"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b/>
          <w:bCs/>
          <w:color w:val="000000"/>
          <w:kern w:val="0"/>
          <w:sz w:val="24"/>
          <w:lang w:bidi="ar"/>
        </w:rPr>
        <w:t>演替</w:t>
      </w:r>
      <w:r>
        <w:rPr>
          <w:rFonts w:ascii="宋体" w:eastAsia="宋体" w:hAnsi="宋体" w:cs="宋体" w:hint="eastAsia"/>
          <w:color w:val="000000"/>
          <w:kern w:val="0"/>
          <w:sz w:val="24"/>
          <w:lang w:bidi="ar"/>
        </w:rPr>
        <w:t xml:space="preserve">：指在某个地段上一个植物群落被另一个植物群落代替的过程。 </w:t>
      </w:r>
    </w:p>
    <w:p w14:paraId="2CF299CE"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（1） 演替和波动的关系 </w:t>
      </w:r>
    </w:p>
    <w:p w14:paraId="7203419C"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b/>
          <w:bCs/>
          <w:color w:val="000000"/>
          <w:kern w:val="0"/>
          <w:sz w:val="24"/>
          <w:lang w:bidi="ar"/>
        </w:rPr>
        <w:t xml:space="preserve"> </w:t>
      </w:r>
      <w:r>
        <w:rPr>
          <w:rFonts w:ascii="宋体" w:eastAsia="宋体" w:hAnsi="宋体" w:cs="宋体" w:hint="eastAsia"/>
          <w:color w:val="000000"/>
          <w:kern w:val="0"/>
          <w:sz w:val="24"/>
          <w:lang w:bidi="ar"/>
        </w:rPr>
        <w:t xml:space="preserve">区别： </w:t>
      </w:r>
    </w:p>
    <w:p w14:paraId="01F8EC58"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1）演替不可逆具有方向性，在自然状态下不回头 </w:t>
      </w:r>
    </w:p>
    <w:p w14:paraId="458FAA62"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2）演替有明显区系成分变化，波动无区系成分变化 </w:t>
      </w:r>
    </w:p>
    <w:p w14:paraId="33885735"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3）时间上，把 11 年不回复的波动称为演替（人为） </w:t>
      </w:r>
    </w:p>
    <w:p w14:paraId="1086626D"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 联系： </w:t>
      </w:r>
    </w:p>
    <w:p w14:paraId="0E7A9EBB"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1） 时间上，两者总是同时发生的 </w:t>
      </w:r>
    </w:p>
    <w:p w14:paraId="11282914"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2） 每次波动都带有演替的性质，但有时会阻碍演替的性质，但有时会阻碍演 </w:t>
      </w:r>
    </w:p>
    <w:p w14:paraId="4CBCA022"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lastRenderedPageBreak/>
        <w:t xml:space="preserve">替 </w:t>
      </w:r>
    </w:p>
    <w:p w14:paraId="7B581735"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3）波动、演替界线不明确</w:t>
      </w:r>
    </w:p>
    <w:p w14:paraId="7D7F4ACE"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（2） 演替类型的划分</w:t>
      </w:r>
    </w:p>
    <w:p w14:paraId="1765B919"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1） 按时间发展划分的演替（拉孟斯基，1938） （1） 世纪演替：地质年级计算</w:t>
      </w:r>
    </w:p>
    <w:p w14:paraId="347ABC17"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长期演替：几十年甚至是几百年（见云杉例子）</w:t>
      </w:r>
    </w:p>
    <w:p w14:paraId="638E872F"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快速演替：几年或数十年（如农地抛荒）</w:t>
      </w:r>
    </w:p>
    <w:p w14:paraId="6DE50531"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2） 按主导因素划分的演替</w:t>
      </w:r>
    </w:p>
    <w:p w14:paraId="060510F4"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群落发生演替：从裸地开始</w:t>
      </w:r>
    </w:p>
    <w:p w14:paraId="0B6826B4"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内因生态演替：受内部环境变化决定</w:t>
      </w:r>
    </w:p>
    <w:p w14:paraId="35A17480"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外因生态演替：由群落外部环境的变化所造成（阻碍或促进）</w:t>
      </w:r>
    </w:p>
    <w:p w14:paraId="0DFF1351"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3）按基质性质划分的演替（理论上朝中生植物发展）</w:t>
      </w:r>
    </w:p>
    <w:p w14:paraId="0D94C27A"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a. 水生基质的演替系列（见例子 2） b. 旱生基质的演替系列</w:t>
      </w:r>
    </w:p>
    <w:p w14:paraId="1EF570B4"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 xml:space="preserve">（3） </w:t>
      </w:r>
      <w:r>
        <w:rPr>
          <w:rFonts w:ascii="宋体" w:eastAsia="宋体" w:hAnsi="宋体" w:cs="宋体" w:hint="eastAsia"/>
          <w:b/>
          <w:bCs/>
          <w:color w:val="000000"/>
          <w:kern w:val="0"/>
          <w:sz w:val="24"/>
          <w:lang w:bidi="ar"/>
        </w:rPr>
        <w:t>演替的实质</w:t>
      </w:r>
    </w:p>
    <w:p w14:paraId="48F16D93"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1） 后一个群落比前一个群落的结构更复杂，个体更大；</w:t>
      </w:r>
    </w:p>
    <w:p w14:paraId="7105857A"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2） 后一个群落利用环境更充分，改造环境作用更强；</w:t>
      </w:r>
    </w:p>
    <w:p w14:paraId="7BDE9ACB"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3） 前一个群落总是为后一个群落创造条件，因此通常无法跳过；</w:t>
      </w:r>
    </w:p>
    <w:p w14:paraId="25E55928"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4） 整个过程群落内因起主导作用。</w:t>
      </w:r>
    </w:p>
    <w:p w14:paraId="6A9A0D4C"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（4）</w:t>
      </w:r>
      <w:r>
        <w:rPr>
          <w:rFonts w:ascii="宋体" w:eastAsia="宋体" w:hAnsi="宋体" w:cs="宋体" w:hint="eastAsia"/>
          <w:b/>
          <w:bCs/>
          <w:color w:val="000000"/>
          <w:kern w:val="0"/>
          <w:sz w:val="24"/>
          <w:lang w:bidi="ar"/>
        </w:rPr>
        <w:t xml:space="preserve"> 演替过程</w:t>
      </w:r>
      <w:r>
        <w:rPr>
          <w:rFonts w:ascii="宋体" w:eastAsia="宋体" w:hAnsi="宋体" w:cs="宋体" w:hint="eastAsia"/>
          <w:color w:val="000000"/>
          <w:kern w:val="0"/>
          <w:sz w:val="24"/>
          <w:lang w:bidi="ar"/>
        </w:rPr>
        <w:t>（两例，至少掌握一例 √） 例 1. 云杉</w:t>
      </w:r>
    </w:p>
    <w:p w14:paraId="32FD1E89"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1）云杉分布：北方针叶林区。如天山、阿尔泰山、大兴安岭。易形成单优势</w:t>
      </w:r>
    </w:p>
    <w:p w14:paraId="33894643"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种。</w:t>
      </w:r>
    </w:p>
    <w:p w14:paraId="34593FAC"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2）林下环境：云杉常绿，林下环境阴生（云杉郁闭度高），林内多阴生植物，</w:t>
      </w:r>
    </w:p>
    <w:p w14:paraId="5EEC8053"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为小动物提供庇护所，大型动物也有，生物数量多。</w:t>
      </w:r>
    </w:p>
    <w:p w14:paraId="3203DE00"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noProof/>
          <w:kern w:val="0"/>
          <w:sz w:val="24"/>
          <w:lang w:bidi="ar"/>
        </w:rPr>
        <w:drawing>
          <wp:inline distT="0" distB="0" distL="114300" distR="114300" wp14:anchorId="69730AF7" wp14:editId="7D789A9D">
            <wp:extent cx="4985385" cy="1434465"/>
            <wp:effectExtent l="0" t="0" r="13335" b="133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4985385" cy="1434465"/>
                    </a:xfrm>
                    <a:prstGeom prst="rect">
                      <a:avLst/>
                    </a:prstGeom>
                    <a:noFill/>
                    <a:ln w="9525">
                      <a:noFill/>
                    </a:ln>
                  </pic:spPr>
                </pic:pic>
              </a:graphicData>
            </a:graphic>
          </wp:inline>
        </w:drawing>
      </w:r>
    </w:p>
    <w:p w14:paraId="5968646A"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noProof/>
          <w:kern w:val="0"/>
          <w:sz w:val="24"/>
          <w:lang w:bidi="ar"/>
        </w:rPr>
        <w:lastRenderedPageBreak/>
        <w:drawing>
          <wp:inline distT="0" distB="0" distL="114300" distR="114300" wp14:anchorId="16D08707" wp14:editId="58D8D31C">
            <wp:extent cx="5015865" cy="5283835"/>
            <wp:effectExtent l="0" t="0" r="13335" b="444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015865" cy="5283835"/>
                    </a:xfrm>
                    <a:prstGeom prst="rect">
                      <a:avLst/>
                    </a:prstGeom>
                    <a:noFill/>
                    <a:ln w="9525">
                      <a:noFill/>
                    </a:ln>
                  </pic:spPr>
                </pic:pic>
              </a:graphicData>
            </a:graphic>
          </wp:inline>
        </w:drawing>
      </w:r>
    </w:p>
    <w:p w14:paraId="14E11C1D"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noProof/>
          <w:kern w:val="0"/>
          <w:sz w:val="24"/>
          <w:lang w:bidi="ar"/>
        </w:rPr>
        <w:drawing>
          <wp:inline distT="0" distB="0" distL="114300" distR="114300" wp14:anchorId="1127C286" wp14:editId="3D5E50FE">
            <wp:extent cx="4943475" cy="1857375"/>
            <wp:effectExtent l="0" t="0" r="9525" b="190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a:stretch>
                      <a:fillRect/>
                    </a:stretch>
                  </pic:blipFill>
                  <pic:spPr>
                    <a:xfrm>
                      <a:off x="0" y="0"/>
                      <a:ext cx="4943475" cy="1857375"/>
                    </a:xfrm>
                    <a:prstGeom prst="rect">
                      <a:avLst/>
                    </a:prstGeom>
                    <a:noFill/>
                    <a:ln w="9525">
                      <a:noFill/>
                    </a:ln>
                  </pic:spPr>
                </pic:pic>
              </a:graphicData>
            </a:graphic>
          </wp:inline>
        </w:drawing>
      </w:r>
    </w:p>
    <w:p w14:paraId="1B0043B4"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②演替过程中得出的“演替本质特点”</w:t>
      </w:r>
    </w:p>
    <w:p w14:paraId="74320896"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1）后一个群落比前一个群落的结构更复杂，个体更大；</w:t>
      </w:r>
    </w:p>
    <w:p w14:paraId="3E80452C"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2）后一个群落利用环境更充分，改造环境作用更强；</w:t>
      </w:r>
    </w:p>
    <w:p w14:paraId="59EA8B5D"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3）前一个群落总是为后一个群落创造条件，因此通常无法跳过；</w:t>
      </w:r>
    </w:p>
    <w:p w14:paraId="15F15B95"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4）整个过程群落内因起主导作用。</w:t>
      </w:r>
    </w:p>
    <w:p w14:paraId="67533313" w14:textId="77777777" w:rsidR="00173038" w:rsidRDefault="00000000">
      <w:pPr>
        <w:widowControl/>
        <w:spacing w:line="360" w:lineRule="auto"/>
        <w:jc w:val="left"/>
        <w:rPr>
          <w:rFonts w:ascii="宋体" w:eastAsia="宋体" w:hAnsi="宋体" w:cs="宋体"/>
          <w:b/>
          <w:bCs/>
          <w:kern w:val="0"/>
          <w:sz w:val="24"/>
          <w:lang w:bidi="ar"/>
        </w:rPr>
      </w:pPr>
      <w:r>
        <w:rPr>
          <w:rFonts w:ascii="宋体" w:eastAsia="宋体" w:hAnsi="宋体" w:cs="宋体" w:hint="eastAsia"/>
          <w:b/>
          <w:bCs/>
          <w:kern w:val="0"/>
          <w:sz w:val="24"/>
          <w:lang w:bidi="ar"/>
        </w:rPr>
        <w:lastRenderedPageBreak/>
        <w:t>2、生态因子的作用和一般特征</w:t>
      </w:r>
    </w:p>
    <w:p w14:paraId="7DDB58D5"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b/>
          <w:bCs/>
          <w:kern w:val="0"/>
          <w:sz w:val="24"/>
          <w:lang w:bidi="ar"/>
        </w:rPr>
        <w:t>①综合性作用：</w:t>
      </w:r>
      <w:r>
        <w:rPr>
          <w:rFonts w:ascii="宋体" w:eastAsia="宋体" w:hAnsi="宋体" w:cs="宋体" w:hint="eastAsia"/>
          <w:kern w:val="0"/>
          <w:sz w:val="24"/>
          <w:lang w:bidi="ar"/>
        </w:rPr>
        <w:t>各个生态因子并不是孤立地对生物发生作用，而是综合在一起共同发生作用，相互制约，相互影响。</w:t>
      </w:r>
    </w:p>
    <w:p w14:paraId="62EBEA06"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b/>
          <w:bCs/>
          <w:kern w:val="0"/>
          <w:sz w:val="24"/>
          <w:lang w:bidi="ar"/>
        </w:rPr>
        <w:t>②主导因子作用（非等价性）：</w:t>
      </w:r>
      <w:r>
        <w:rPr>
          <w:rFonts w:ascii="宋体" w:eastAsia="宋体" w:hAnsi="宋体" w:cs="宋体" w:hint="eastAsia"/>
          <w:kern w:val="0"/>
          <w:sz w:val="24"/>
          <w:lang w:bidi="ar"/>
        </w:rPr>
        <w:t>虽然生态因子起综合作用，但在不同阶段，不同因子对生物的影响程度不同，重要性不同。</w:t>
      </w:r>
    </w:p>
    <w:p w14:paraId="0F7DD1C2"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如：荒漠环境下，空气湿度决定植物生长状况；</w:t>
      </w:r>
    </w:p>
    <w:p w14:paraId="68E4B054"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冬小麦，冬天低温，第二年才能结果（春化）</w:t>
      </w:r>
    </w:p>
    <w:p w14:paraId="284D70D7" w14:textId="77777777" w:rsidR="00173038" w:rsidRDefault="00000000">
      <w:pPr>
        <w:widowControl/>
        <w:spacing w:line="360" w:lineRule="auto"/>
        <w:jc w:val="left"/>
        <w:rPr>
          <w:rFonts w:ascii="宋体" w:eastAsia="宋体" w:hAnsi="宋体" w:cs="宋体"/>
          <w:b/>
          <w:bCs/>
          <w:kern w:val="0"/>
          <w:sz w:val="24"/>
          <w:lang w:bidi="ar"/>
        </w:rPr>
      </w:pPr>
      <w:r>
        <w:rPr>
          <w:rFonts w:ascii="宋体" w:eastAsia="宋体" w:hAnsi="宋体" w:cs="宋体" w:hint="eastAsia"/>
          <w:b/>
          <w:bCs/>
          <w:kern w:val="0"/>
          <w:sz w:val="24"/>
          <w:lang w:bidi="ar"/>
        </w:rPr>
        <w:t>③不可替代性和补偿作用</w:t>
      </w:r>
    </w:p>
    <w:p w14:paraId="3DEEB847"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不可替代：每个因子作用不同，不可替代。如光不可替代水</w:t>
      </w:r>
    </w:p>
    <w:p w14:paraId="0A206346"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 xml:space="preserve">补偿：只是一种量上的补偿，一种因子浓度低，为了维持正常生长，增加另一种因子的浓度。如就植物的光合作用而言，光照强度与二氧化碳浓度不可互相替代。但是当光照减弱所引起的光合作用下降可依靠二氧化碳浓度的增加得到补偿。（≠完全替代）（书 p76） </w:t>
      </w:r>
    </w:p>
    <w:p w14:paraId="178D21FD"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④阶段性作用：生物在发展的不同阶段对外界需求的因子不同，一般繁殖时期对生态因子要求高，若此间生态因子变化大，则会影响开花结果。</w:t>
      </w:r>
    </w:p>
    <w:p w14:paraId="1C5DAB2C" w14:textId="77777777" w:rsidR="00173038" w:rsidRDefault="00000000">
      <w:pPr>
        <w:widowControl/>
        <w:spacing w:line="360" w:lineRule="auto"/>
        <w:jc w:val="left"/>
        <w:rPr>
          <w:rFonts w:ascii="宋体" w:eastAsia="宋体" w:hAnsi="宋体" w:cs="宋体"/>
          <w:b/>
          <w:bCs/>
          <w:kern w:val="0"/>
          <w:sz w:val="24"/>
          <w:lang w:bidi="ar"/>
        </w:rPr>
      </w:pPr>
      <w:r>
        <w:rPr>
          <w:rFonts w:ascii="宋体" w:eastAsia="宋体" w:hAnsi="宋体" w:cs="宋体" w:hint="eastAsia"/>
          <w:b/>
          <w:bCs/>
          <w:kern w:val="0"/>
          <w:sz w:val="24"/>
          <w:lang w:bidi="ar"/>
        </w:rPr>
        <w:t>⑤直接作用与间接作用</w:t>
      </w:r>
    </w:p>
    <w:p w14:paraId="507C7CAB"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b/>
          <w:bCs/>
          <w:kern w:val="0"/>
          <w:sz w:val="24"/>
          <w:lang w:bidi="ar"/>
        </w:rPr>
        <w:t>直接作用</w:t>
      </w:r>
      <w:r>
        <w:rPr>
          <w:rFonts w:ascii="宋体" w:eastAsia="宋体" w:hAnsi="宋体" w:cs="宋体" w:hint="eastAsia"/>
          <w:kern w:val="0"/>
          <w:sz w:val="24"/>
          <w:lang w:bidi="ar"/>
        </w:rPr>
        <w:t>：一些因素对植物影响大。若缺乏，可直接影响植物生命活动，如光、温、水与营养是影响植物生命活动的最直接的基本生态因子，称为生存条件。（书 p75）</w:t>
      </w:r>
    </w:p>
    <w:p w14:paraId="52C7831D"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b/>
          <w:bCs/>
          <w:kern w:val="0"/>
          <w:sz w:val="24"/>
          <w:lang w:bidi="ar"/>
        </w:rPr>
        <w:t>间接作用：</w:t>
      </w:r>
      <w:r>
        <w:rPr>
          <w:rFonts w:ascii="宋体" w:eastAsia="宋体" w:hAnsi="宋体" w:cs="宋体" w:hint="eastAsia"/>
          <w:kern w:val="0"/>
          <w:sz w:val="24"/>
          <w:lang w:bidi="ar"/>
        </w:rPr>
        <w:t>如地形通过影响水分、温度、光照，从而影响植物，起到再分配作用。若处于大范围地形，这对植物影响重大，如天山、秦岭。（间接作用一般在比较大的范围内发生作用，小范围一般不讨论。）</w:t>
      </w:r>
    </w:p>
    <w:p w14:paraId="4AFDC4F4" w14:textId="77777777" w:rsidR="00173038" w:rsidRDefault="00000000">
      <w:pPr>
        <w:widowControl/>
        <w:spacing w:line="360" w:lineRule="auto"/>
        <w:jc w:val="left"/>
        <w:rPr>
          <w:rFonts w:ascii="宋体" w:eastAsia="宋体" w:hAnsi="宋体" w:cs="宋体"/>
          <w:b/>
          <w:bCs/>
          <w:kern w:val="0"/>
          <w:sz w:val="24"/>
          <w:lang w:bidi="ar"/>
        </w:rPr>
      </w:pPr>
      <w:r>
        <w:rPr>
          <w:rFonts w:ascii="宋体" w:eastAsia="宋体" w:hAnsi="宋体" w:cs="宋体" w:hint="eastAsia"/>
          <w:b/>
          <w:bCs/>
          <w:kern w:val="0"/>
          <w:sz w:val="24"/>
          <w:lang w:bidi="ar"/>
        </w:rPr>
        <w:t>不利：</w:t>
      </w:r>
    </w:p>
    <w:p w14:paraId="0479A12E"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●只有生物生长阶段与生态因子相适应，生物生长才更有利。</w:t>
      </w:r>
    </w:p>
    <w:p w14:paraId="492921B3" w14:textId="77777777" w:rsidR="00173038" w:rsidRDefault="00173038">
      <w:pPr>
        <w:widowControl/>
        <w:spacing w:line="360" w:lineRule="auto"/>
        <w:jc w:val="left"/>
        <w:rPr>
          <w:rFonts w:ascii="宋体" w:eastAsia="宋体" w:hAnsi="宋体" w:cs="宋体"/>
          <w:kern w:val="0"/>
          <w:sz w:val="24"/>
          <w:lang w:bidi="ar"/>
        </w:rPr>
      </w:pPr>
    </w:p>
    <w:p w14:paraId="49FEAE83"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●环境胁迫：当环境某种生存条件出现异常变化，便会抑制植物生命活动或威胁植物生存，这种现象称为环境胁迫。（程度深）</w:t>
      </w:r>
    </w:p>
    <w:p w14:paraId="4A79B34D" w14:textId="77777777" w:rsidR="00173038" w:rsidRDefault="00000000">
      <w:pPr>
        <w:widowControl/>
        <w:spacing w:line="360" w:lineRule="auto"/>
        <w:jc w:val="left"/>
        <w:rPr>
          <w:rFonts w:ascii="宋体" w:eastAsia="宋体" w:hAnsi="宋体" w:cs="宋体"/>
          <w:kern w:val="0"/>
          <w:sz w:val="24"/>
          <w:lang w:bidi="ar"/>
        </w:rPr>
      </w:pPr>
      <w:r>
        <w:rPr>
          <w:rFonts w:ascii="宋体" w:eastAsia="宋体" w:hAnsi="宋体" w:cs="宋体" w:hint="eastAsia"/>
          <w:kern w:val="0"/>
          <w:sz w:val="24"/>
          <w:lang w:bidi="ar"/>
        </w:rPr>
        <w:t>●干扰：动物啃食、寄生、风、火、土壤侵蚀等部分或全部地破坏植物的现象。（破坏地上部分，程度浅）√</w:t>
      </w:r>
    </w:p>
    <w:p w14:paraId="39E07766" w14:textId="77777777" w:rsidR="00173038" w:rsidRDefault="00000000">
      <w:pPr>
        <w:widowControl/>
        <w:spacing w:line="360" w:lineRule="auto"/>
        <w:jc w:val="left"/>
        <w:rPr>
          <w:rFonts w:ascii="宋体" w:eastAsia="宋体" w:hAnsi="宋体" w:cs="宋体"/>
          <w:b/>
          <w:bCs/>
          <w:kern w:val="0"/>
          <w:sz w:val="24"/>
          <w:lang w:bidi="ar"/>
        </w:rPr>
      </w:pPr>
      <w:r>
        <w:rPr>
          <w:rFonts w:ascii="宋体" w:eastAsia="宋体" w:hAnsi="宋体" w:cs="宋体" w:hint="eastAsia"/>
          <w:b/>
          <w:bCs/>
          <w:kern w:val="0"/>
          <w:sz w:val="24"/>
          <w:lang w:bidi="ar"/>
        </w:rPr>
        <w:lastRenderedPageBreak/>
        <w:t>3、间断分布和连续分布</w:t>
      </w:r>
    </w:p>
    <w:p w14:paraId="73516981"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b/>
          <w:bCs/>
          <w:color w:val="000000"/>
          <w:kern w:val="0"/>
          <w:sz w:val="24"/>
          <w:lang w:bidi="ar"/>
        </w:rPr>
        <w:t>分布区的形状的分类：</w:t>
      </w:r>
      <w:r>
        <w:rPr>
          <w:rFonts w:ascii="宋体" w:eastAsia="宋体" w:hAnsi="宋体" w:cs="宋体" w:hint="eastAsia"/>
          <w:color w:val="000000"/>
          <w:kern w:val="0"/>
          <w:sz w:val="24"/>
          <w:lang w:bidi="ar"/>
        </w:rPr>
        <w:t xml:space="preserve"> </w:t>
      </w:r>
    </w:p>
    <w:p w14:paraId="154977D2"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b/>
          <w:bCs/>
          <w:color w:val="000000"/>
          <w:kern w:val="0"/>
          <w:sz w:val="24"/>
          <w:lang w:bidi="ar"/>
        </w:rPr>
        <w:t>1）连续分布区：</w:t>
      </w:r>
      <w:r>
        <w:rPr>
          <w:rFonts w:ascii="宋体" w:eastAsia="宋体" w:hAnsi="宋体" w:cs="宋体" w:hint="eastAsia"/>
          <w:color w:val="000000"/>
          <w:kern w:val="0"/>
          <w:sz w:val="24"/>
          <w:lang w:bidi="ar"/>
        </w:rPr>
        <w:t xml:space="preserve">指区内该种植物重复出现在适宜它生存的生境，各种分之间没有被 </w:t>
      </w:r>
    </w:p>
    <w:p w14:paraId="3E8673CE"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color w:val="000000"/>
          <w:kern w:val="0"/>
          <w:sz w:val="24"/>
          <w:lang w:bidi="ar"/>
        </w:rPr>
        <w:t xml:space="preserve">不可逾越的障碍隔断而失去交流的可能性。存在交流的可能性。（但有没有交流是另一回事） </w:t>
      </w:r>
    </w:p>
    <w:p w14:paraId="4715685F"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b/>
          <w:bCs/>
          <w:color w:val="000000"/>
          <w:kern w:val="0"/>
          <w:sz w:val="24"/>
          <w:lang w:bidi="ar"/>
        </w:rPr>
        <w:t>2）间断分布区：</w:t>
      </w:r>
      <w:r>
        <w:rPr>
          <w:rFonts w:ascii="宋体" w:eastAsia="宋体" w:hAnsi="宋体" w:cs="宋体" w:hint="eastAsia"/>
          <w:color w:val="000000"/>
          <w:kern w:val="0"/>
          <w:sz w:val="24"/>
          <w:lang w:bidi="ar"/>
        </w:rPr>
        <w:t xml:space="preserve">指分布区裂为相距遥远的两部分或更多部分，中间被高山、海洋、 不适宜气候或土壤等障碍隔开，各部分的种群间失去基因交流的机会。 </w:t>
      </w:r>
    </w:p>
    <w:p w14:paraId="1B51E9BE"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color w:val="000000"/>
          <w:kern w:val="0"/>
          <w:sz w:val="24"/>
          <w:lang w:bidi="ar"/>
        </w:rPr>
        <w:t>连续发布区--间断分布区 ：范围增大，干扰因素增加）</w:t>
      </w:r>
    </w:p>
    <w:p w14:paraId="3080E0B6"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color w:val="000000"/>
          <w:kern w:val="0"/>
          <w:sz w:val="24"/>
          <w:lang w:bidi="ar"/>
        </w:rPr>
        <w:t xml:space="preserve">如：毛茛，北极—高山式间断分布，P29.中间 </w:t>
      </w:r>
      <w:proofErr w:type="gramStart"/>
      <w:r>
        <w:rPr>
          <w:rFonts w:ascii="宋体" w:eastAsia="宋体" w:hAnsi="宋体" w:cs="宋体" w:hint="eastAsia"/>
          <w:color w:val="000000"/>
          <w:kern w:val="0"/>
          <w:sz w:val="24"/>
          <w:lang w:bidi="ar"/>
        </w:rPr>
        <w:t>暖隔的</w:t>
      </w:r>
      <w:proofErr w:type="gramEnd"/>
      <w:r>
        <w:rPr>
          <w:rFonts w:ascii="宋体" w:eastAsia="宋体" w:hAnsi="宋体" w:cs="宋体" w:hint="eastAsia"/>
          <w:color w:val="000000"/>
          <w:kern w:val="0"/>
          <w:sz w:val="24"/>
          <w:lang w:bidi="ar"/>
        </w:rPr>
        <w:t xml:space="preserve">远无法跨跃。 </w:t>
      </w:r>
    </w:p>
    <w:p w14:paraId="5B3972EB"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color w:val="000000"/>
          <w:kern w:val="0"/>
          <w:sz w:val="24"/>
          <w:lang w:bidi="ar"/>
        </w:rPr>
        <w:t xml:space="preserve">羚羊，西欧—东亚型间断分布 （与青藏高原隆起有关） </w:t>
      </w:r>
    </w:p>
    <w:p w14:paraId="45FA822E"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color w:val="000000"/>
          <w:kern w:val="0"/>
          <w:sz w:val="24"/>
          <w:lang w:bidi="ar"/>
        </w:rPr>
        <w:t>斑叶兰，高山露珠草，北美，亚欧的寒温带</w:t>
      </w:r>
    </w:p>
    <w:p w14:paraId="3660EC43" w14:textId="77777777" w:rsidR="00173038" w:rsidRDefault="00000000">
      <w:pPr>
        <w:widowControl/>
        <w:spacing w:line="360" w:lineRule="auto"/>
        <w:jc w:val="left"/>
        <w:rPr>
          <w:rFonts w:ascii="宋体" w:eastAsia="宋体" w:hAnsi="宋体" w:cs="宋体"/>
          <w:b/>
          <w:bCs/>
          <w:color w:val="000000"/>
          <w:kern w:val="0"/>
          <w:sz w:val="24"/>
          <w:lang w:bidi="ar"/>
        </w:rPr>
      </w:pPr>
      <w:r>
        <w:rPr>
          <w:rFonts w:ascii="宋体" w:eastAsia="宋体" w:hAnsi="宋体" w:cs="宋体" w:hint="eastAsia"/>
          <w:b/>
          <w:bCs/>
          <w:color w:val="000000"/>
          <w:kern w:val="0"/>
          <w:sz w:val="24"/>
          <w:lang w:bidi="ar"/>
        </w:rPr>
        <w:t>4、环境演变与植物分区变化并举例</w:t>
      </w:r>
    </w:p>
    <w:p w14:paraId="3F54A01B"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noProof/>
          <w:kern w:val="0"/>
          <w:sz w:val="24"/>
          <w:lang w:bidi="ar"/>
        </w:rPr>
        <w:lastRenderedPageBreak/>
        <w:drawing>
          <wp:inline distT="0" distB="0" distL="114300" distR="114300" wp14:anchorId="6655F098" wp14:editId="09FBECA3">
            <wp:extent cx="5543550" cy="6496050"/>
            <wp:effectExtent l="0" t="0" r="3810" b="1143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3"/>
                    <a:stretch>
                      <a:fillRect/>
                    </a:stretch>
                  </pic:blipFill>
                  <pic:spPr>
                    <a:xfrm>
                      <a:off x="0" y="0"/>
                      <a:ext cx="5543550" cy="6496050"/>
                    </a:xfrm>
                    <a:prstGeom prst="rect">
                      <a:avLst/>
                    </a:prstGeom>
                    <a:noFill/>
                    <a:ln w="9525">
                      <a:noFill/>
                    </a:ln>
                  </pic:spPr>
                </pic:pic>
              </a:graphicData>
            </a:graphic>
          </wp:inline>
        </w:drawing>
      </w:r>
    </w:p>
    <w:p w14:paraId="2C8EF683" w14:textId="77777777" w:rsidR="00173038" w:rsidRDefault="00000000">
      <w:pPr>
        <w:widowControl/>
        <w:spacing w:line="360" w:lineRule="auto"/>
        <w:jc w:val="left"/>
        <w:rPr>
          <w:rFonts w:ascii="宋体" w:eastAsia="宋体" w:hAnsi="宋体" w:cs="宋体"/>
          <w:color w:val="000000"/>
          <w:kern w:val="0"/>
          <w:sz w:val="24"/>
          <w:lang w:bidi="ar"/>
        </w:rPr>
      </w:pPr>
      <w:r>
        <w:rPr>
          <w:rFonts w:ascii="宋体" w:eastAsia="宋体" w:hAnsi="宋体" w:cs="宋体" w:hint="eastAsia"/>
          <w:noProof/>
          <w:sz w:val="24"/>
        </w:rPr>
        <w:drawing>
          <wp:inline distT="0" distB="0" distL="114300" distR="114300" wp14:anchorId="20B1CE88" wp14:editId="604CFC6A">
            <wp:extent cx="4488180" cy="112776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488180" cy="1127760"/>
                    </a:xfrm>
                    <a:prstGeom prst="rect">
                      <a:avLst/>
                    </a:prstGeom>
                    <a:noFill/>
                    <a:ln>
                      <a:noFill/>
                    </a:ln>
                  </pic:spPr>
                </pic:pic>
              </a:graphicData>
            </a:graphic>
          </wp:inline>
        </w:drawing>
      </w:r>
    </w:p>
    <w:p w14:paraId="0393DD1B"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b/>
          <w:bCs/>
          <w:color w:val="000000"/>
          <w:kern w:val="0"/>
          <w:sz w:val="24"/>
          <w:lang w:bidi="ar"/>
        </w:rPr>
        <w:t xml:space="preserve">5、垂直地带性的定义、中国三向地带性规律 </w:t>
      </w:r>
    </w:p>
    <w:p w14:paraId="5A95FC4B"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b/>
          <w:bCs/>
          <w:color w:val="000000"/>
          <w:kern w:val="0"/>
          <w:sz w:val="24"/>
          <w:lang w:bidi="ar"/>
        </w:rPr>
        <w:t>定义：</w:t>
      </w:r>
      <w:r>
        <w:rPr>
          <w:rFonts w:ascii="宋体" w:eastAsia="宋体" w:hAnsi="宋体" w:cs="宋体" w:hint="eastAsia"/>
          <w:color w:val="000000"/>
          <w:kern w:val="0"/>
          <w:sz w:val="24"/>
          <w:lang w:bidi="ar"/>
        </w:rPr>
        <w:t>植被带大致与山坡等高线平行，并且具有一定宽度，从山脚到山顶依次分布的现象.</w:t>
      </w:r>
    </w:p>
    <w:p w14:paraId="46FCBEE2"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047C5384" wp14:editId="5FD4DFF5">
            <wp:extent cx="5447435" cy="1202266"/>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463106" cy="1205725"/>
                    </a:xfrm>
                    <a:prstGeom prst="rect">
                      <a:avLst/>
                    </a:prstGeom>
                    <a:noFill/>
                    <a:ln>
                      <a:noFill/>
                    </a:ln>
                  </pic:spPr>
                </pic:pic>
              </a:graphicData>
            </a:graphic>
          </wp:inline>
        </w:drawing>
      </w:r>
    </w:p>
    <w:p w14:paraId="6933C4AF" w14:textId="77777777" w:rsidR="00173038" w:rsidRDefault="00000000">
      <w:pPr>
        <w:widowControl/>
        <w:spacing w:line="360" w:lineRule="auto"/>
        <w:jc w:val="left"/>
        <w:rPr>
          <w:rFonts w:ascii="宋体" w:eastAsia="宋体" w:hAnsi="宋体" w:cs="宋体"/>
          <w:sz w:val="24"/>
        </w:rPr>
      </w:pPr>
      <w:r>
        <w:rPr>
          <w:rFonts w:ascii="宋体" w:eastAsia="宋体" w:hAnsi="宋体" w:cs="宋体" w:hint="eastAsia"/>
          <w:noProof/>
          <w:sz w:val="24"/>
        </w:rPr>
        <w:drawing>
          <wp:inline distT="0" distB="0" distL="114300" distR="114300" wp14:anchorId="0335B177" wp14:editId="020BE9BA">
            <wp:extent cx="5137039" cy="3327400"/>
            <wp:effectExtent l="0" t="0" r="698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144411" cy="3332175"/>
                    </a:xfrm>
                    <a:prstGeom prst="rect">
                      <a:avLst/>
                    </a:prstGeom>
                    <a:noFill/>
                    <a:ln>
                      <a:noFill/>
                    </a:ln>
                  </pic:spPr>
                </pic:pic>
              </a:graphicData>
            </a:graphic>
          </wp:inline>
        </w:drawing>
      </w:r>
    </w:p>
    <w:p w14:paraId="020D4C96" w14:textId="77777777" w:rsidR="00173038" w:rsidRDefault="00173038">
      <w:pPr>
        <w:widowControl/>
        <w:spacing w:line="360" w:lineRule="auto"/>
        <w:jc w:val="left"/>
        <w:rPr>
          <w:rFonts w:ascii="宋体" w:eastAsia="宋体" w:hAnsi="宋体" w:cs="宋体"/>
          <w:color w:val="000000"/>
          <w:kern w:val="0"/>
          <w:sz w:val="24"/>
          <w:lang w:bidi="ar"/>
        </w:rPr>
      </w:pPr>
    </w:p>
    <w:sectPr w:rsidR="001730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4A727" w14:textId="77777777" w:rsidR="006D56D1" w:rsidRDefault="006D56D1" w:rsidP="00B129CD">
      <w:r>
        <w:separator/>
      </w:r>
    </w:p>
  </w:endnote>
  <w:endnote w:type="continuationSeparator" w:id="0">
    <w:p w14:paraId="5EE8046C" w14:textId="77777777" w:rsidR="006D56D1" w:rsidRDefault="006D56D1" w:rsidP="00B12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72FB2F" w14:textId="77777777" w:rsidR="006D56D1" w:rsidRDefault="006D56D1" w:rsidP="00B129CD">
      <w:r>
        <w:separator/>
      </w:r>
    </w:p>
  </w:footnote>
  <w:footnote w:type="continuationSeparator" w:id="0">
    <w:p w14:paraId="4AD43BC5" w14:textId="77777777" w:rsidR="006D56D1" w:rsidRDefault="006D56D1" w:rsidP="00B12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6DD79F8"/>
    <w:multiLevelType w:val="singleLevel"/>
    <w:tmpl w:val="D6DD79F8"/>
    <w:lvl w:ilvl="0">
      <w:start w:val="1"/>
      <w:numFmt w:val="chineseCounting"/>
      <w:suff w:val="nothing"/>
      <w:lvlText w:val="%1、"/>
      <w:lvlJc w:val="left"/>
      <w:rPr>
        <w:rFonts w:hint="eastAsia"/>
      </w:rPr>
    </w:lvl>
  </w:abstractNum>
  <w:abstractNum w:abstractNumId="1" w15:restartNumberingAfterBreak="0">
    <w:nsid w:val="1118B50B"/>
    <w:multiLevelType w:val="singleLevel"/>
    <w:tmpl w:val="1118B50B"/>
    <w:lvl w:ilvl="0">
      <w:start w:val="1"/>
      <w:numFmt w:val="decimal"/>
      <w:suff w:val="nothing"/>
      <w:lvlText w:val="%1、"/>
      <w:lvlJc w:val="left"/>
    </w:lvl>
  </w:abstractNum>
  <w:abstractNum w:abstractNumId="2" w15:restartNumberingAfterBreak="0">
    <w:nsid w:val="167671BE"/>
    <w:multiLevelType w:val="singleLevel"/>
    <w:tmpl w:val="167671BE"/>
    <w:lvl w:ilvl="0">
      <w:start w:val="1"/>
      <w:numFmt w:val="decimal"/>
      <w:suff w:val="nothing"/>
      <w:lvlText w:val="%1、"/>
      <w:lvlJc w:val="left"/>
    </w:lvl>
  </w:abstractNum>
  <w:abstractNum w:abstractNumId="3" w15:restartNumberingAfterBreak="0">
    <w:nsid w:val="3EDD5A62"/>
    <w:multiLevelType w:val="singleLevel"/>
    <w:tmpl w:val="3EDD5A62"/>
    <w:lvl w:ilvl="0">
      <w:start w:val="1"/>
      <w:numFmt w:val="decimal"/>
      <w:suff w:val="nothing"/>
      <w:lvlText w:val="%1、"/>
      <w:lvlJc w:val="left"/>
    </w:lvl>
  </w:abstractNum>
  <w:num w:numId="1" w16cid:durableId="2110150430">
    <w:abstractNumId w:val="0"/>
  </w:num>
  <w:num w:numId="2" w16cid:durableId="1751342442">
    <w:abstractNumId w:val="2"/>
  </w:num>
  <w:num w:numId="3" w16cid:durableId="371226341">
    <w:abstractNumId w:val="3"/>
  </w:num>
  <w:num w:numId="4" w16cid:durableId="1865972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173038"/>
    <w:rsid w:val="001479B0"/>
    <w:rsid w:val="00154593"/>
    <w:rsid w:val="00173038"/>
    <w:rsid w:val="00342DA2"/>
    <w:rsid w:val="00480132"/>
    <w:rsid w:val="006D56D1"/>
    <w:rsid w:val="0096368C"/>
    <w:rsid w:val="00B129CD"/>
    <w:rsid w:val="00B2129F"/>
    <w:rsid w:val="00DC6646"/>
    <w:rsid w:val="00DD2960"/>
    <w:rsid w:val="00E3451A"/>
    <w:rsid w:val="00E91FBD"/>
    <w:rsid w:val="12C629E9"/>
    <w:rsid w:val="1B8E640E"/>
    <w:rsid w:val="236C613F"/>
    <w:rsid w:val="2C695F59"/>
    <w:rsid w:val="62DE4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C951D"/>
  <w15:docId w15:val="{9DE5B743-164A-4E96-8553-DDC51A60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B129CD"/>
    <w:pPr>
      <w:tabs>
        <w:tab w:val="center" w:pos="4153"/>
        <w:tab w:val="right" w:pos="8306"/>
      </w:tabs>
      <w:snapToGrid w:val="0"/>
      <w:jc w:val="center"/>
    </w:pPr>
    <w:rPr>
      <w:sz w:val="18"/>
      <w:szCs w:val="18"/>
    </w:rPr>
  </w:style>
  <w:style w:type="character" w:customStyle="1" w:styleId="a5">
    <w:name w:val="页眉 字符"/>
    <w:basedOn w:val="a0"/>
    <w:link w:val="a4"/>
    <w:rsid w:val="00B129CD"/>
    <w:rPr>
      <w:rFonts w:asciiTheme="minorHAnsi" w:eastAsiaTheme="minorEastAsia" w:hAnsiTheme="minorHAnsi" w:cstheme="minorBidi"/>
      <w:kern w:val="2"/>
      <w:sz w:val="18"/>
      <w:szCs w:val="18"/>
    </w:rPr>
  </w:style>
  <w:style w:type="paragraph" w:styleId="a6">
    <w:name w:val="footer"/>
    <w:basedOn w:val="a"/>
    <w:link w:val="a7"/>
    <w:rsid w:val="00B129CD"/>
    <w:pPr>
      <w:tabs>
        <w:tab w:val="center" w:pos="4153"/>
        <w:tab w:val="right" w:pos="8306"/>
      </w:tabs>
      <w:snapToGrid w:val="0"/>
      <w:jc w:val="left"/>
    </w:pPr>
    <w:rPr>
      <w:sz w:val="18"/>
      <w:szCs w:val="18"/>
    </w:rPr>
  </w:style>
  <w:style w:type="character" w:customStyle="1" w:styleId="a7">
    <w:name w:val="页脚 字符"/>
    <w:basedOn w:val="a0"/>
    <w:link w:val="a6"/>
    <w:rsid w:val="00B129C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1574</TotalTime>
  <Pages>8</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xieliyou</dc:creator>
  <cp:lastModifiedBy>Fan Zhengbin</cp:lastModifiedBy>
  <cp:revision>2</cp:revision>
  <dcterms:created xsi:type="dcterms:W3CDTF">2022-07-01T15:07:00Z</dcterms:created>
  <dcterms:modified xsi:type="dcterms:W3CDTF">2023-06-18T06:49:00Z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F502DE309C5443C081032A278FAE039D</vt:lpwstr>
  </property>
</Properties>
</file>