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90D4" w14:textId="05F21C21" w:rsidR="004D0275" w:rsidRPr="0068059F" w:rsidRDefault="00325054" w:rsidP="007943C9">
      <w:pPr>
        <w:pStyle w:val="Heading1"/>
        <w:rPr>
          <w:rFonts w:eastAsia="Times New Roman"/>
          <w:i/>
          <w:iCs/>
        </w:rPr>
      </w:pPr>
      <w:r>
        <w:rPr>
          <w:rFonts w:eastAsia="Times New Roman"/>
        </w:rPr>
        <w:t xml:space="preserve">Teaching </w:t>
      </w:r>
      <w:proofErr w:type="spellStart"/>
      <w:r>
        <w:rPr>
          <w:rFonts w:eastAsia="Times New Roman"/>
          <w:i/>
          <w:iCs/>
        </w:rPr>
        <w:t>Metzerott</w:t>
      </w:r>
      <w:proofErr w:type="spellEnd"/>
      <w:r>
        <w:rPr>
          <w:rFonts w:eastAsia="Times New Roman"/>
          <w:i/>
          <w:iCs/>
        </w:rPr>
        <w:t>, Shoemaker</w:t>
      </w:r>
    </w:p>
    <w:p w14:paraId="418223BB" w14:textId="77777777" w:rsidR="00325054" w:rsidRDefault="00325054" w:rsidP="00D86D99">
      <w:pPr>
        <w:pStyle w:val="Heading2"/>
        <w:rPr>
          <w:rFonts w:asciiTheme="minorHAnsi" w:eastAsiaTheme="minorHAnsi" w:hAnsiTheme="minorHAnsi" w:cstheme="minorBidi"/>
          <w:i/>
          <w:iCs/>
          <w:color w:val="auto"/>
          <w:sz w:val="22"/>
          <w:szCs w:val="22"/>
        </w:rPr>
      </w:pPr>
      <w:bookmarkStart w:id="0" w:name="_Materials_Needed"/>
      <w:bookmarkEnd w:id="0"/>
      <w:r w:rsidRPr="00325054">
        <w:rPr>
          <w:rFonts w:asciiTheme="minorHAnsi" w:eastAsiaTheme="minorHAnsi" w:hAnsiTheme="minorHAnsi" w:cstheme="minorBidi"/>
          <w:color w:val="auto"/>
          <w:sz w:val="22"/>
          <w:szCs w:val="22"/>
        </w:rPr>
        <w:t xml:space="preserve">These resources may be used to develop lesson plans, structure class discussion, or provide prompts for student </w:t>
      </w:r>
      <w:proofErr w:type="gramStart"/>
      <w:r w:rsidRPr="00325054">
        <w:rPr>
          <w:rFonts w:asciiTheme="minorHAnsi" w:eastAsiaTheme="minorHAnsi" w:hAnsiTheme="minorHAnsi" w:cstheme="minorBidi"/>
          <w:color w:val="auto"/>
          <w:sz w:val="22"/>
          <w:szCs w:val="22"/>
        </w:rPr>
        <w:t>note-taking</w:t>
      </w:r>
      <w:proofErr w:type="gramEnd"/>
      <w:r w:rsidRPr="00325054">
        <w:rPr>
          <w:rFonts w:asciiTheme="minorHAnsi" w:eastAsiaTheme="minorHAnsi" w:hAnsiTheme="minorHAnsi" w:cstheme="minorBidi"/>
          <w:color w:val="auto"/>
          <w:sz w:val="22"/>
          <w:szCs w:val="22"/>
        </w:rPr>
        <w:t xml:space="preserve"> as they read </w:t>
      </w:r>
      <w:proofErr w:type="spellStart"/>
      <w:r w:rsidRPr="00325054">
        <w:rPr>
          <w:rFonts w:asciiTheme="minorHAnsi" w:eastAsiaTheme="minorHAnsi" w:hAnsiTheme="minorHAnsi" w:cstheme="minorBidi"/>
          <w:i/>
          <w:iCs/>
          <w:color w:val="auto"/>
          <w:sz w:val="22"/>
          <w:szCs w:val="22"/>
        </w:rPr>
        <w:t>Metzerott</w:t>
      </w:r>
      <w:proofErr w:type="spellEnd"/>
      <w:r w:rsidRPr="00325054">
        <w:rPr>
          <w:rFonts w:asciiTheme="minorHAnsi" w:eastAsiaTheme="minorHAnsi" w:hAnsiTheme="minorHAnsi" w:cstheme="minorBidi"/>
          <w:i/>
          <w:iCs/>
          <w:color w:val="auto"/>
          <w:sz w:val="22"/>
          <w:szCs w:val="22"/>
        </w:rPr>
        <w:t>, Shoemaker.</w:t>
      </w:r>
    </w:p>
    <w:p w14:paraId="7D30700A" w14:textId="77777777" w:rsidR="00325054" w:rsidRDefault="00325054" w:rsidP="00D86D99">
      <w:pPr>
        <w:pStyle w:val="Heading2"/>
        <w:rPr>
          <w:rFonts w:asciiTheme="minorHAnsi" w:eastAsiaTheme="minorHAnsi" w:hAnsiTheme="minorHAnsi" w:cstheme="minorBidi"/>
          <w:i/>
          <w:iCs/>
          <w:color w:val="auto"/>
          <w:sz w:val="22"/>
          <w:szCs w:val="22"/>
        </w:rPr>
      </w:pPr>
    </w:p>
    <w:p w14:paraId="3272FFF5" w14:textId="60FDA1AE" w:rsidR="004D0275" w:rsidRPr="007D4F92" w:rsidRDefault="004D0275" w:rsidP="00D86D99">
      <w:pPr>
        <w:pStyle w:val="Heading2"/>
      </w:pPr>
      <w:r w:rsidRPr="007D4F92">
        <w:t>Materials Needed</w:t>
      </w:r>
    </w:p>
    <w:p w14:paraId="6941AAA3" w14:textId="495DF0C7" w:rsidR="00C33861" w:rsidRDefault="004D0275" w:rsidP="004D0275">
      <w:pPr>
        <w:pStyle w:val="ListParagraph"/>
        <w:numPr>
          <w:ilvl w:val="0"/>
          <w:numId w:val="1"/>
        </w:numPr>
      </w:pPr>
      <w:r w:rsidRPr="00967787">
        <w:t xml:space="preserve">This activity uses </w:t>
      </w:r>
      <w:r w:rsidR="00325054">
        <w:t xml:space="preserve">material </w:t>
      </w:r>
      <w:r w:rsidRPr="00967787">
        <w:t xml:space="preserve">found on </w:t>
      </w:r>
      <w:hyperlink r:id="rId7" w:history="1">
        <w:r w:rsidR="00C83C3B" w:rsidRPr="00C33861">
          <w:rPr>
            <w:rStyle w:val="Hyperlink"/>
          </w:rPr>
          <w:t>The Woman's Literary Club of Baltimore Archive</w:t>
        </w:r>
      </w:hyperlink>
      <w:r w:rsidR="00325054">
        <w:t>,</w:t>
      </w:r>
      <w:r w:rsidR="00D10D1B">
        <w:t xml:space="preserve"> </w:t>
      </w:r>
      <w:r w:rsidR="00325054">
        <w:t>s</w:t>
      </w:r>
      <w:r w:rsidR="00C33861">
        <w:t>pecifically</w:t>
      </w:r>
      <w:r w:rsidR="00325054">
        <w:t xml:space="preserve"> those relating to the </w:t>
      </w:r>
      <w:hyperlink r:id="rId8" w:history="1">
        <w:r w:rsidR="00325054" w:rsidRPr="004E2169">
          <w:rPr>
            <w:rStyle w:val="Hyperlink"/>
          </w:rPr>
          <w:t>Katharine Pearson Woods Exhibit</w:t>
        </w:r>
      </w:hyperlink>
      <w:r w:rsidR="00325054">
        <w:t xml:space="preserve"> on the </w:t>
      </w:r>
      <w:hyperlink r:id="rId9" w:history="1">
        <w:r w:rsidR="00325054" w:rsidRPr="00C6352E">
          <w:rPr>
            <w:rStyle w:val="Hyperlink"/>
          </w:rPr>
          <w:t>Projects</w:t>
        </w:r>
      </w:hyperlink>
      <w:r w:rsidR="00C33861">
        <w:t xml:space="preserve"> </w:t>
      </w:r>
      <w:r w:rsidR="00325054">
        <w:t>page of the site:</w:t>
      </w:r>
    </w:p>
    <w:p w14:paraId="7AE2073F" w14:textId="3B641F7C" w:rsidR="0068059F" w:rsidRDefault="00804250" w:rsidP="0068059F">
      <w:pPr>
        <w:pStyle w:val="ListParagraph"/>
        <w:numPr>
          <w:ilvl w:val="1"/>
          <w:numId w:val="1"/>
        </w:numPr>
      </w:pPr>
      <w:r>
        <w:t xml:space="preserve">“Katharine Pearson Woods, </w:t>
      </w:r>
      <w:proofErr w:type="spellStart"/>
      <w:r>
        <w:rPr>
          <w:i/>
          <w:iCs/>
        </w:rPr>
        <w:t>Metzerott</w:t>
      </w:r>
      <w:proofErr w:type="spellEnd"/>
      <w:r>
        <w:rPr>
          <w:i/>
          <w:iCs/>
        </w:rPr>
        <w:t xml:space="preserve">, Shoemaker, </w:t>
      </w:r>
      <w:r>
        <w:t xml:space="preserve">and the Women’s Literary Club of Baltimore” </w:t>
      </w:r>
      <w:proofErr w:type="spellStart"/>
      <w:r>
        <w:t>Timemapper</w:t>
      </w:r>
      <w:proofErr w:type="spellEnd"/>
      <w:r>
        <w:t xml:space="preserve"> exhibit </w:t>
      </w:r>
      <w:r w:rsidR="00325054">
        <w:t>on the</w:t>
      </w:r>
      <w:r>
        <w:t xml:space="preserve"> Katharine Pearson Woods</w:t>
      </w:r>
      <w:r w:rsidR="00325054">
        <w:t xml:space="preserve"> </w:t>
      </w:r>
      <w:hyperlink r:id="rId10" w:history="1">
        <w:r>
          <w:rPr>
            <w:rStyle w:val="Hyperlink"/>
          </w:rPr>
          <w:t>project page</w:t>
        </w:r>
      </w:hyperlink>
      <w:r>
        <w:rPr>
          <w:rStyle w:val="Hyperlink"/>
        </w:rPr>
        <w:t>,</w:t>
      </w:r>
      <w:r w:rsidR="00325054">
        <w:t xml:space="preserve"> </w:t>
      </w:r>
      <w:r>
        <w:t xml:space="preserve">with biographical information about Woods, an overview of her career, and the reception of </w:t>
      </w:r>
      <w:proofErr w:type="spellStart"/>
      <w:r>
        <w:rPr>
          <w:i/>
          <w:iCs/>
        </w:rPr>
        <w:t>Metzerott</w:t>
      </w:r>
      <w:proofErr w:type="spellEnd"/>
      <w:r>
        <w:rPr>
          <w:i/>
          <w:iCs/>
        </w:rPr>
        <w:t>, Shoemaker</w:t>
      </w:r>
    </w:p>
    <w:p w14:paraId="32D11656" w14:textId="77777777" w:rsidR="0068059F" w:rsidRDefault="00000000" w:rsidP="0068059F">
      <w:pPr>
        <w:pStyle w:val="ListParagraph"/>
        <w:numPr>
          <w:ilvl w:val="1"/>
          <w:numId w:val="1"/>
        </w:numPr>
      </w:pPr>
      <w:hyperlink r:id="rId11" w:history="1">
        <w:r w:rsidR="0068059F" w:rsidRPr="00481277">
          <w:rPr>
            <w:rStyle w:val="Hyperlink"/>
          </w:rPr>
          <w:t>Digital edition</w:t>
        </w:r>
      </w:hyperlink>
      <w:hyperlink r:id="rId12" w:history="1">
        <w:r w:rsidR="0068059F" w:rsidRPr="00481277">
          <w:rPr>
            <w:rStyle w:val="Hyperlink"/>
          </w:rPr>
          <w:t xml:space="preserve"> of </w:t>
        </w:r>
        <w:proofErr w:type="spellStart"/>
        <w:r w:rsidR="0068059F" w:rsidRPr="00481277">
          <w:rPr>
            <w:rStyle w:val="Hyperlink"/>
            <w:i/>
            <w:iCs/>
          </w:rPr>
          <w:t>Metzerott</w:t>
        </w:r>
        <w:proofErr w:type="spellEnd"/>
        <w:r w:rsidR="0068059F" w:rsidRPr="00481277">
          <w:rPr>
            <w:rStyle w:val="Hyperlink"/>
            <w:i/>
            <w:iCs/>
          </w:rPr>
          <w:t>, Shoemaker</w:t>
        </w:r>
      </w:hyperlink>
    </w:p>
    <w:p w14:paraId="2714D328" w14:textId="5710992C" w:rsidR="00481277" w:rsidRPr="00481277" w:rsidRDefault="00481277" w:rsidP="00481277">
      <w:pPr>
        <w:pStyle w:val="ListParagraph"/>
        <w:numPr>
          <w:ilvl w:val="0"/>
          <w:numId w:val="1"/>
        </w:numPr>
      </w:pPr>
      <w:r>
        <w:t xml:space="preserve">Historical </w:t>
      </w:r>
      <w:r w:rsidR="0068059F">
        <w:t xml:space="preserve">contexts such as Christian Socialism and late-nineteenth century labor movements are likely to be unfamiliar to students. These materials may provide some useful background that will help students navigate some of the theological and economic discussions between Clare, Frederick Richards, and Bryan </w:t>
      </w:r>
      <w:proofErr w:type="spellStart"/>
      <w:r w:rsidR="0068059F">
        <w:t>McClosky</w:t>
      </w:r>
      <w:proofErr w:type="spellEnd"/>
      <w:r w:rsidR="0068059F">
        <w:t xml:space="preserve"> in Books 2 and 3, as well as the general themes of economic inequality and class politics that are at the core of the novel</w:t>
      </w:r>
      <w:r w:rsidRPr="00481277">
        <w:t>:</w:t>
      </w:r>
    </w:p>
    <w:p w14:paraId="64F55EC7" w14:textId="02467B08" w:rsidR="00481277" w:rsidRPr="00481277" w:rsidRDefault="00000000" w:rsidP="0068059F">
      <w:pPr>
        <w:pStyle w:val="ListParagraph"/>
        <w:numPr>
          <w:ilvl w:val="1"/>
          <w:numId w:val="1"/>
        </w:numPr>
      </w:pPr>
      <w:hyperlink r:id="rId13" w:history="1">
        <w:r w:rsidR="00481277" w:rsidRPr="00481277">
          <w:rPr>
            <w:rStyle w:val="Hyperlink"/>
          </w:rPr>
          <w:t>Christian Socialism</w:t>
        </w:r>
      </w:hyperlink>
      <w:r w:rsidR="00481277" w:rsidRPr="00481277">
        <w:t xml:space="preserve"> at Britannica.com: a very brief, general overview</w:t>
      </w:r>
    </w:p>
    <w:p w14:paraId="3441D4F1" w14:textId="77777777" w:rsidR="00481277" w:rsidRPr="00481277" w:rsidRDefault="00000000" w:rsidP="0068059F">
      <w:pPr>
        <w:pStyle w:val="ListParagraph"/>
        <w:numPr>
          <w:ilvl w:val="1"/>
          <w:numId w:val="1"/>
        </w:numPr>
      </w:pPr>
      <w:hyperlink r:id="rId14" w:history="1">
        <w:r w:rsidR="00481277" w:rsidRPr="00481277">
          <w:rPr>
            <w:rStyle w:val="Hyperlink"/>
          </w:rPr>
          <w:t>Socialism</w:t>
        </w:r>
      </w:hyperlink>
      <w:r w:rsidR="00481277" w:rsidRPr="00481277">
        <w:t xml:space="preserve"> at History.com: a history of socialism as a political and economic theory, with information about </w:t>
      </w:r>
      <w:hyperlink r:id="rId15" w:history="1">
        <w:r w:rsidR="00481277" w:rsidRPr="00481277">
          <w:rPr>
            <w:rStyle w:val="Hyperlink"/>
          </w:rPr>
          <w:t>Five 19th-Century Utopian Communities in the US</w:t>
        </w:r>
      </w:hyperlink>
      <w:r w:rsidR="00481277" w:rsidRPr="00481277">
        <w:t xml:space="preserve"> that may be interesting to compare to Woods’s portrayal of “Price’s.” </w:t>
      </w:r>
    </w:p>
    <w:p w14:paraId="01A4B733" w14:textId="6CC64801" w:rsidR="00481277" w:rsidRPr="0068059F" w:rsidRDefault="00000000" w:rsidP="0068059F">
      <w:pPr>
        <w:pStyle w:val="ListParagraph"/>
        <w:numPr>
          <w:ilvl w:val="1"/>
          <w:numId w:val="1"/>
        </w:numPr>
        <w:rPr>
          <w:i/>
          <w:iCs/>
        </w:rPr>
      </w:pPr>
      <w:hyperlink r:id="rId16" w:history="1">
        <w:r w:rsidR="00481277" w:rsidRPr="00481277">
          <w:rPr>
            <w:rStyle w:val="Hyperlink"/>
          </w:rPr>
          <w:t>The Haymarket Square Riot</w:t>
        </w:r>
      </w:hyperlink>
      <w:r w:rsidR="00481277" w:rsidRPr="00481277">
        <w:t xml:space="preserve"> at History.com: this 1886 labor uprising bears significant resemblances to the riot at the end of </w:t>
      </w:r>
      <w:proofErr w:type="spellStart"/>
      <w:r w:rsidR="00481277" w:rsidRPr="00481277">
        <w:rPr>
          <w:i/>
          <w:iCs/>
        </w:rPr>
        <w:t>Metzerott</w:t>
      </w:r>
      <w:proofErr w:type="spellEnd"/>
      <w:r w:rsidR="00481277" w:rsidRPr="00481277">
        <w:rPr>
          <w:i/>
          <w:iCs/>
        </w:rPr>
        <w:t>, Shoemaker</w:t>
      </w:r>
    </w:p>
    <w:p w14:paraId="79CC3CA8" w14:textId="3366B6A3" w:rsidR="006E38B3" w:rsidRDefault="006E38B3" w:rsidP="004D0275">
      <w:pPr>
        <w:pStyle w:val="ListParagraph"/>
        <w:numPr>
          <w:ilvl w:val="0"/>
          <w:numId w:val="1"/>
        </w:numPr>
      </w:pPr>
      <w:r>
        <w:t xml:space="preserve">Historical maps of Wheeling, West Virginia (on which </w:t>
      </w:r>
      <w:proofErr w:type="spellStart"/>
      <w:r>
        <w:t>Mickleburg</w:t>
      </w:r>
      <w:proofErr w:type="spellEnd"/>
      <w:r>
        <w:t xml:space="preserve"> is modeled) and primary and secondary sources relating to the German community of Wheeling are available on the </w:t>
      </w:r>
      <w:hyperlink r:id="rId17" w:history="1">
        <w:r w:rsidRPr="006E38B3">
          <w:rPr>
            <w:rStyle w:val="Hyperlink"/>
          </w:rPr>
          <w:t>Resources</w:t>
        </w:r>
      </w:hyperlink>
      <w:r>
        <w:t xml:space="preserve"> page of the Katharine Pearson Woods project.</w:t>
      </w:r>
    </w:p>
    <w:p w14:paraId="00D21F51" w14:textId="149E67AF" w:rsidR="004D0275" w:rsidRPr="00967787" w:rsidRDefault="00481277" w:rsidP="004D0275">
      <w:pPr>
        <w:pStyle w:val="ListParagraph"/>
        <w:numPr>
          <w:ilvl w:val="0"/>
          <w:numId w:val="1"/>
        </w:numPr>
      </w:pPr>
      <w:r>
        <w:t>S</w:t>
      </w:r>
      <w:r w:rsidR="004D0275">
        <w:t xml:space="preserve">tudents will </w:t>
      </w:r>
      <w:r>
        <w:t>need computers or tablets to access the online edition outside of class; tablets and laptops for students in class is preferable, but optional</w:t>
      </w:r>
      <w:r w:rsidR="004D0275">
        <w:t xml:space="preserve">. </w:t>
      </w:r>
      <w:r>
        <w:t xml:space="preserve">Instructors may provide guided exploration of the </w:t>
      </w:r>
      <w:proofErr w:type="spellStart"/>
      <w:r>
        <w:t>Time</w:t>
      </w:r>
      <w:r w:rsidR="00804250">
        <w:t>mapper</w:t>
      </w:r>
      <w:proofErr w:type="spellEnd"/>
      <w:r>
        <w:t xml:space="preserve"> exhibit via a computer and projector if needed.</w:t>
      </w:r>
    </w:p>
    <w:p w14:paraId="18081A94" w14:textId="77777777" w:rsidR="004D0275" w:rsidRPr="007D4F92" w:rsidRDefault="004D0275" w:rsidP="00D86D99">
      <w:pPr>
        <w:pStyle w:val="Heading2"/>
      </w:pPr>
      <w:r w:rsidRPr="007D4F92">
        <w:t xml:space="preserve">Preparatory Work </w:t>
      </w:r>
    </w:p>
    <w:p w14:paraId="3861649B" w14:textId="3E275D33" w:rsidR="00481277" w:rsidRPr="00481277" w:rsidRDefault="004D0275" w:rsidP="00481277">
      <w:pPr>
        <w:pStyle w:val="ListParagraph"/>
        <w:numPr>
          <w:ilvl w:val="0"/>
          <w:numId w:val="1"/>
        </w:numPr>
      </w:pPr>
      <w:r>
        <w:t>The instructor should familiarize themselves with</w:t>
      </w:r>
      <w:r w:rsidR="00481277">
        <w:t xml:space="preserve"> </w:t>
      </w:r>
      <w:r w:rsidR="00804250">
        <w:t xml:space="preserve">“Katharine Pearson Woods, </w:t>
      </w:r>
      <w:proofErr w:type="spellStart"/>
      <w:r w:rsidR="00804250">
        <w:rPr>
          <w:i/>
          <w:iCs/>
        </w:rPr>
        <w:t>Metzerott</w:t>
      </w:r>
      <w:proofErr w:type="spellEnd"/>
      <w:r w:rsidR="00804250">
        <w:rPr>
          <w:i/>
          <w:iCs/>
        </w:rPr>
        <w:t xml:space="preserve">, Shoemaker, </w:t>
      </w:r>
      <w:r w:rsidR="00804250">
        <w:t xml:space="preserve">and the Women’s Literary Club of Baltimore” </w:t>
      </w:r>
      <w:proofErr w:type="spellStart"/>
      <w:r w:rsidR="00804250">
        <w:t>Timemapper</w:t>
      </w:r>
      <w:proofErr w:type="spellEnd"/>
      <w:r w:rsidR="00804250">
        <w:t xml:space="preserve"> exhibit on the Katharine Pearson Woods </w:t>
      </w:r>
      <w:hyperlink r:id="rId18" w:history="1">
        <w:r w:rsidR="00804250">
          <w:rPr>
            <w:rStyle w:val="Hyperlink"/>
          </w:rPr>
          <w:t>project page</w:t>
        </w:r>
      </w:hyperlink>
      <w:r w:rsidR="00481277">
        <w:t xml:space="preserve"> and the </w:t>
      </w:r>
      <w:hyperlink r:id="rId19" w:history="1">
        <w:r w:rsidR="00481277" w:rsidRPr="00481277">
          <w:rPr>
            <w:rStyle w:val="Hyperlink"/>
          </w:rPr>
          <w:t>Digital edition</w:t>
        </w:r>
      </w:hyperlink>
      <w:hyperlink r:id="rId20" w:history="1">
        <w:r w:rsidR="00481277" w:rsidRPr="00481277">
          <w:rPr>
            <w:rStyle w:val="Hyperlink"/>
          </w:rPr>
          <w:t xml:space="preserve"> of </w:t>
        </w:r>
        <w:proofErr w:type="spellStart"/>
        <w:r w:rsidR="00481277" w:rsidRPr="00481277">
          <w:rPr>
            <w:rStyle w:val="Hyperlink"/>
            <w:i/>
            <w:iCs/>
          </w:rPr>
          <w:t>Metzerott</w:t>
        </w:r>
        <w:proofErr w:type="spellEnd"/>
        <w:r w:rsidR="00481277" w:rsidRPr="00481277">
          <w:rPr>
            <w:rStyle w:val="Hyperlink"/>
            <w:i/>
            <w:iCs/>
          </w:rPr>
          <w:t>, Shoemaker</w:t>
        </w:r>
      </w:hyperlink>
      <w:r w:rsidR="0068059F">
        <w:rPr>
          <w:i/>
          <w:iCs/>
        </w:rPr>
        <w:t xml:space="preserve">, </w:t>
      </w:r>
      <w:r w:rsidR="0068059F">
        <w:t>as well as the historical contexts.</w:t>
      </w:r>
    </w:p>
    <w:p w14:paraId="30C74269" w14:textId="260AD72D" w:rsidR="00325054" w:rsidRDefault="00481277" w:rsidP="00325054">
      <w:pPr>
        <w:pStyle w:val="ListParagraph"/>
        <w:numPr>
          <w:ilvl w:val="0"/>
          <w:numId w:val="1"/>
        </w:numPr>
      </w:pPr>
      <w:r>
        <w:t xml:space="preserve">Students should read </w:t>
      </w:r>
      <w:proofErr w:type="spellStart"/>
      <w:r w:rsidR="00325054" w:rsidRPr="00325054">
        <w:rPr>
          <w:i/>
          <w:iCs/>
        </w:rPr>
        <w:t>Metzerott</w:t>
      </w:r>
      <w:proofErr w:type="spellEnd"/>
      <w:r w:rsidR="00325054" w:rsidRPr="00325054">
        <w:rPr>
          <w:i/>
          <w:iCs/>
        </w:rPr>
        <w:t xml:space="preserve">, Shoemaker </w:t>
      </w:r>
      <w:r>
        <w:t xml:space="preserve">in advance of class discussion, either in its entirety or in parts. </w:t>
      </w:r>
      <w:proofErr w:type="spellStart"/>
      <w:r>
        <w:rPr>
          <w:i/>
          <w:iCs/>
        </w:rPr>
        <w:t>Metzerott</w:t>
      </w:r>
      <w:proofErr w:type="spellEnd"/>
      <w:r>
        <w:rPr>
          <w:i/>
          <w:iCs/>
        </w:rPr>
        <w:t xml:space="preserve"> </w:t>
      </w:r>
      <w:r w:rsidR="00325054">
        <w:t>is a long novel (373 pages)</w:t>
      </w:r>
      <w:r>
        <w:t>,</w:t>
      </w:r>
      <w:r w:rsidR="00325054">
        <w:t xml:space="preserve"> broken into 3 books or volumes. The book can be assigned over 4 class periods, assigning Book 1 (pages 1-145) over two days along with the </w:t>
      </w:r>
      <w:r w:rsidR="00804250">
        <w:t xml:space="preserve">“Katharine Pearson Woods, </w:t>
      </w:r>
      <w:proofErr w:type="spellStart"/>
      <w:r w:rsidR="00804250">
        <w:rPr>
          <w:i/>
          <w:iCs/>
        </w:rPr>
        <w:t>Metzerott</w:t>
      </w:r>
      <w:proofErr w:type="spellEnd"/>
      <w:r w:rsidR="00804250">
        <w:rPr>
          <w:i/>
          <w:iCs/>
        </w:rPr>
        <w:t xml:space="preserve">, Shoemaker, </w:t>
      </w:r>
      <w:r w:rsidR="00804250">
        <w:t xml:space="preserve">and the Women’s Literary Club of Baltimore” </w:t>
      </w:r>
      <w:proofErr w:type="spellStart"/>
      <w:r w:rsidR="00804250">
        <w:t>Timemapper</w:t>
      </w:r>
      <w:proofErr w:type="spellEnd"/>
      <w:r w:rsidR="00804250">
        <w:t xml:space="preserve"> exhibit on the Katharine Pearson Woods </w:t>
      </w:r>
      <w:hyperlink r:id="rId21" w:history="1">
        <w:r w:rsidR="00804250">
          <w:rPr>
            <w:rStyle w:val="Hyperlink"/>
          </w:rPr>
          <w:t>project page</w:t>
        </w:r>
      </w:hyperlink>
      <w:r w:rsidR="00325054">
        <w:t xml:space="preserve">, and a class period each for Books 2 and 3. </w:t>
      </w:r>
      <w:r>
        <w:t>Alternately, the novel can be assigned to be read outside of class over a period of 10 days to 2 weeks, with one class period reserved to discuss the text.</w:t>
      </w:r>
    </w:p>
    <w:p w14:paraId="5AA1ACBB" w14:textId="6F3BA967" w:rsidR="0068059F" w:rsidRDefault="0068059F" w:rsidP="00325054">
      <w:pPr>
        <w:pStyle w:val="ListParagraph"/>
        <w:numPr>
          <w:ilvl w:val="0"/>
          <w:numId w:val="1"/>
        </w:numPr>
      </w:pPr>
      <w:r>
        <w:lastRenderedPageBreak/>
        <w:t xml:space="preserve">Students should be introduced to the annotations provided in the </w:t>
      </w:r>
      <w:hyperlink r:id="rId22" w:history="1">
        <w:r w:rsidRPr="00481277">
          <w:rPr>
            <w:rStyle w:val="Hyperlink"/>
          </w:rPr>
          <w:t>Digital edition</w:t>
        </w:r>
      </w:hyperlink>
      <w:hyperlink r:id="rId23" w:history="1">
        <w:r w:rsidRPr="00481277">
          <w:rPr>
            <w:rStyle w:val="Hyperlink"/>
          </w:rPr>
          <w:t xml:space="preserve"> of </w:t>
        </w:r>
        <w:proofErr w:type="spellStart"/>
        <w:r w:rsidRPr="00481277">
          <w:rPr>
            <w:rStyle w:val="Hyperlink"/>
            <w:i/>
            <w:iCs/>
          </w:rPr>
          <w:t>Metzerott</w:t>
        </w:r>
        <w:proofErr w:type="spellEnd"/>
        <w:r w:rsidRPr="00481277">
          <w:rPr>
            <w:rStyle w:val="Hyperlink"/>
            <w:i/>
            <w:iCs/>
          </w:rPr>
          <w:t>, Shoemaker</w:t>
        </w:r>
      </w:hyperlink>
      <w:r>
        <w:t>, which provide translations of German words and phrases and will help students navigate many of the literary allusions, biblical and historical references.</w:t>
      </w:r>
    </w:p>
    <w:p w14:paraId="0B0193DD" w14:textId="1CCAC5CD" w:rsidR="0068059F" w:rsidRDefault="0068059F" w:rsidP="00325054">
      <w:pPr>
        <w:pStyle w:val="ListParagraph"/>
        <w:numPr>
          <w:ilvl w:val="0"/>
          <w:numId w:val="1"/>
        </w:numPr>
      </w:pPr>
      <w:r>
        <w:t xml:space="preserve">Questions for Discussion and Note-taking can be used to guide students’ reading of the novel. Instructors may wish to assign only a selection of the questions, or to assign them in groups across the 3-4 class periods devoted to the novel on the syllabus. </w:t>
      </w:r>
    </w:p>
    <w:p w14:paraId="7A5DA671" w14:textId="1306312D" w:rsidR="00325054" w:rsidRDefault="00325054" w:rsidP="00325054">
      <w:pPr>
        <w:pStyle w:val="Heading2"/>
      </w:pPr>
      <w:r w:rsidRPr="00325054">
        <w:t>Questions for Discussion and Note-</w:t>
      </w:r>
      <w:proofErr w:type="gramStart"/>
      <w:r w:rsidRPr="00325054">
        <w:t>taking</w:t>
      </w:r>
      <w:proofErr w:type="gramEnd"/>
      <w:r w:rsidRPr="00325054">
        <w:t xml:space="preserve"> </w:t>
      </w:r>
    </w:p>
    <w:p w14:paraId="74EAD65C" w14:textId="44244329" w:rsidR="00325054" w:rsidRDefault="00325054" w:rsidP="00325054">
      <w:pPr>
        <w:pStyle w:val="ListParagraph"/>
        <w:numPr>
          <w:ilvl w:val="0"/>
          <w:numId w:val="1"/>
        </w:numPr>
      </w:pPr>
      <w:r>
        <w:t>Several of the questions point to specific chapters or parts of the novel, while others ask students to consider themes presented across the entire novel.</w:t>
      </w:r>
      <w:r w:rsidR="0068059F">
        <w:t xml:space="preserve"> They are organized to correspond roughly with the events as they are narrated.</w:t>
      </w:r>
    </w:p>
    <w:p w14:paraId="4D347D8C" w14:textId="77777777" w:rsidR="00325054" w:rsidRPr="003C58A1" w:rsidRDefault="00325054" w:rsidP="00325054">
      <w:pPr>
        <w:pStyle w:val="ListParagraph"/>
        <w:ind w:left="360"/>
      </w:pPr>
    </w:p>
    <w:p w14:paraId="449FD0AA" w14:textId="4952BD88" w:rsidR="00325054" w:rsidRDefault="00325054" w:rsidP="006E38B3">
      <w:pPr>
        <w:pStyle w:val="ListParagraph"/>
        <w:numPr>
          <w:ilvl w:val="0"/>
          <w:numId w:val="2"/>
        </w:numPr>
      </w:pPr>
      <w:r>
        <w:t xml:space="preserve">One of the first things that jumps out to modern readers of </w:t>
      </w:r>
      <w:proofErr w:type="spellStart"/>
      <w:r w:rsidRPr="00325054">
        <w:rPr>
          <w:i/>
          <w:iCs/>
        </w:rPr>
        <w:t>Metzerott</w:t>
      </w:r>
      <w:proofErr w:type="spellEnd"/>
      <w:r w:rsidRPr="00325054">
        <w:rPr>
          <w:i/>
          <w:iCs/>
        </w:rPr>
        <w:t xml:space="preserve">, Shoemaker </w:t>
      </w:r>
      <w:r>
        <w:t xml:space="preserve">is the use of German language and the inclusion of </w:t>
      </w:r>
      <w:proofErr w:type="gramStart"/>
      <w:r>
        <w:t>German-American</w:t>
      </w:r>
      <w:proofErr w:type="gramEnd"/>
      <w:r>
        <w:t xml:space="preserve"> cultural practices. These aspects of the text mark it as an example of </w:t>
      </w:r>
      <w:r w:rsidRPr="00325054">
        <w:rPr>
          <w:b/>
          <w:bCs/>
        </w:rPr>
        <w:t xml:space="preserve">local color </w:t>
      </w:r>
      <w:r>
        <w:t xml:space="preserve">or </w:t>
      </w:r>
      <w:r w:rsidRPr="00325054">
        <w:rPr>
          <w:b/>
          <w:bCs/>
        </w:rPr>
        <w:t>regionalism</w:t>
      </w:r>
      <w:r>
        <w:t xml:space="preserve">, a type of fiction that was extremely popular at the time. Make a list of the German words and terms you encounter as you </w:t>
      </w:r>
      <w:proofErr w:type="gramStart"/>
      <w:r>
        <w:t>read, and</w:t>
      </w:r>
      <w:proofErr w:type="gramEnd"/>
      <w:r>
        <w:t xml:space="preserve"> look them up online. Are you able to find translations or descriptions of what they are (you may not be able to find all of them). </w:t>
      </w:r>
      <w:r w:rsidR="006E38B3">
        <w:t xml:space="preserve">You may also wish to consult the sources relating to the German-American community of Wheeling, West Virginia, on which Woods based these characters, on the </w:t>
      </w:r>
      <w:hyperlink r:id="rId24" w:history="1">
        <w:r w:rsidR="006E38B3" w:rsidRPr="006E38B3">
          <w:rPr>
            <w:rStyle w:val="Hyperlink"/>
          </w:rPr>
          <w:t>Resources</w:t>
        </w:r>
      </w:hyperlink>
      <w:r w:rsidR="006E38B3">
        <w:t xml:space="preserve"> page of the Katharine Pearson Woods project. </w:t>
      </w:r>
      <w:r>
        <w:t xml:space="preserve">What do you learn about Karl </w:t>
      </w:r>
      <w:proofErr w:type="spellStart"/>
      <w:r>
        <w:t>Metzerott</w:t>
      </w:r>
      <w:proofErr w:type="spellEnd"/>
      <w:r>
        <w:t xml:space="preserve">, his mother, and his neighbors </w:t>
      </w:r>
      <w:proofErr w:type="gramStart"/>
      <w:r>
        <w:t>as a result of</w:t>
      </w:r>
      <w:proofErr w:type="gramEnd"/>
      <w:r>
        <w:t xml:space="preserve"> this research? </w:t>
      </w:r>
    </w:p>
    <w:p w14:paraId="36833538" w14:textId="39F25AA9" w:rsidR="00325054" w:rsidRDefault="00325054" w:rsidP="00325054">
      <w:pPr>
        <w:pStyle w:val="ListParagraph"/>
        <w:numPr>
          <w:ilvl w:val="0"/>
          <w:numId w:val="2"/>
        </w:numPr>
      </w:pPr>
      <w:r>
        <w:t xml:space="preserve">In chapter 3, we meet a different set of characters, the </w:t>
      </w:r>
      <w:proofErr w:type="spellStart"/>
      <w:r>
        <w:t>Randolphs</w:t>
      </w:r>
      <w:proofErr w:type="spellEnd"/>
      <w:r>
        <w:t xml:space="preserve">, who live in a different part of </w:t>
      </w:r>
      <w:proofErr w:type="spellStart"/>
      <w:r>
        <w:t>Mickleburg</w:t>
      </w:r>
      <w:proofErr w:type="spellEnd"/>
      <w:r>
        <w:t xml:space="preserve">. How does the description of the </w:t>
      </w:r>
      <w:proofErr w:type="spellStart"/>
      <w:r>
        <w:t>Randolphs</w:t>
      </w:r>
      <w:proofErr w:type="spellEnd"/>
      <w:r>
        <w:t xml:space="preserve">’ house and lawn on p. 31 help to differentiate this part of </w:t>
      </w:r>
      <w:proofErr w:type="spellStart"/>
      <w:r>
        <w:t>Mickleburg</w:t>
      </w:r>
      <w:proofErr w:type="spellEnd"/>
      <w:r>
        <w:t>—both architecturally and socially—from the “German quarter” depicted in the first two chapters?</w:t>
      </w:r>
    </w:p>
    <w:p w14:paraId="4FE2B736" w14:textId="218CD9C4" w:rsidR="00325054" w:rsidRDefault="00325054" w:rsidP="00325054">
      <w:pPr>
        <w:pStyle w:val="ListParagraph"/>
        <w:numPr>
          <w:ilvl w:val="0"/>
          <w:numId w:val="2"/>
        </w:numPr>
      </w:pPr>
      <w:r>
        <w:t xml:space="preserve">How does the character of Dora </w:t>
      </w:r>
      <w:proofErr w:type="spellStart"/>
      <w:r>
        <w:t>Weglein</w:t>
      </w:r>
      <w:proofErr w:type="spellEnd"/>
      <w:r>
        <w:t xml:space="preserve"> help develop the novel’s social and political themes? What does she represent to Frederick Richards? to Karl </w:t>
      </w:r>
      <w:proofErr w:type="spellStart"/>
      <w:r>
        <w:t>Metzerott</w:t>
      </w:r>
      <w:proofErr w:type="spellEnd"/>
      <w:r>
        <w:t>? to Alice Randolph?</w:t>
      </w:r>
    </w:p>
    <w:p w14:paraId="30071CE7" w14:textId="338AFBE9" w:rsidR="00325054" w:rsidRDefault="00325054" w:rsidP="00325054">
      <w:pPr>
        <w:pStyle w:val="ListParagraph"/>
        <w:numPr>
          <w:ilvl w:val="0"/>
          <w:numId w:val="2"/>
        </w:numPr>
      </w:pPr>
      <w:r>
        <w:t xml:space="preserve">Different views on religion are represented by a variety of characters in the novel. Frederick Richards and Karl </w:t>
      </w:r>
      <w:proofErr w:type="spellStart"/>
      <w:r>
        <w:t>Metzerott</w:t>
      </w:r>
      <w:proofErr w:type="spellEnd"/>
      <w:r>
        <w:t xml:space="preserve"> are atheists; Ernest Clare is an Episcopal priest; Bryan </w:t>
      </w:r>
      <w:proofErr w:type="spellStart"/>
      <w:r>
        <w:t>McClosky</w:t>
      </w:r>
      <w:proofErr w:type="spellEnd"/>
      <w:r>
        <w:t xml:space="preserve"> is a Catholic priest; and Louis </w:t>
      </w:r>
      <w:proofErr w:type="spellStart"/>
      <w:r>
        <w:t>Metzerott</w:t>
      </w:r>
      <w:proofErr w:type="spellEnd"/>
      <w:r>
        <w:t xml:space="preserve"> becomes a Christ-figure, a </w:t>
      </w:r>
      <w:r w:rsidRPr="00325054">
        <w:rPr>
          <w:i/>
          <w:iCs/>
        </w:rPr>
        <w:t>Kinder-Christ</w:t>
      </w:r>
      <w:r>
        <w:t xml:space="preserve">. On p. 172, </w:t>
      </w:r>
      <w:proofErr w:type="spellStart"/>
      <w:r>
        <w:t>McClosky</w:t>
      </w:r>
      <w:proofErr w:type="spellEnd"/>
      <w:r>
        <w:t xml:space="preserve"> asks Clare, “What is a monastery or nunnery but a commune?” After reading the novel, what similarities and key differences do you see between the characters’ religious beliefs? Why does Woods offer all of these different </w:t>
      </w:r>
      <w:proofErr w:type="gramStart"/>
      <w:r>
        <w:t>perspectives, and</w:t>
      </w:r>
      <w:proofErr w:type="gramEnd"/>
      <w:r>
        <w:t xml:space="preserve"> which do you think she intends for us to favor? In what ways do the arguments about belief and faith mirror contemporary debates you have observed in the news, or experienced in your own faith tradition?</w:t>
      </w:r>
    </w:p>
    <w:p w14:paraId="5DE07757" w14:textId="75EEECF6" w:rsidR="00325054" w:rsidRDefault="00325054" w:rsidP="00325054">
      <w:pPr>
        <w:pStyle w:val="ListParagraph"/>
        <w:numPr>
          <w:ilvl w:val="0"/>
          <w:numId w:val="2"/>
        </w:numPr>
      </w:pPr>
      <w:r>
        <w:t>How does the flood that takes place at the beginning of Book III bring together religious, economic, and social themes in the novel? In what ways does it result in the transformation of the novel’s characters?</w:t>
      </w:r>
    </w:p>
    <w:p w14:paraId="03A5B231" w14:textId="7B1BCA01" w:rsidR="00325054" w:rsidRDefault="00325054" w:rsidP="00325054">
      <w:pPr>
        <w:pStyle w:val="ListParagraph"/>
        <w:numPr>
          <w:ilvl w:val="0"/>
          <w:numId w:val="2"/>
        </w:numPr>
      </w:pPr>
      <w:r>
        <w:t xml:space="preserve">In what ways do Karl </w:t>
      </w:r>
      <w:proofErr w:type="spellStart"/>
      <w:r>
        <w:t>Metzerott</w:t>
      </w:r>
      <w:proofErr w:type="spellEnd"/>
      <w:r>
        <w:t xml:space="preserve"> and Ernest Clare’s arguments about capitalism and economic inequality resonate with present-day debates about health care, the minimum wage, and workers’ rights? </w:t>
      </w:r>
    </w:p>
    <w:p w14:paraId="68790E00" w14:textId="6A0598F8" w:rsidR="00325054" w:rsidRDefault="00325054" w:rsidP="00325054">
      <w:pPr>
        <w:pStyle w:val="ListParagraph"/>
        <w:numPr>
          <w:ilvl w:val="0"/>
          <w:numId w:val="2"/>
        </w:numPr>
      </w:pPr>
      <w:r>
        <w:lastRenderedPageBreak/>
        <w:t xml:space="preserve">Price’s offers an alternative to the capitalistic factory-based labor represented by the </w:t>
      </w:r>
      <w:proofErr w:type="spellStart"/>
      <w:r>
        <w:t>Randolphs</w:t>
      </w:r>
      <w:proofErr w:type="spellEnd"/>
      <w:r>
        <w:t>’ nail factory. Why is it significant that Price’s was conceived of and led by the Price sisters? What values and perspectives do they represent?</w:t>
      </w:r>
    </w:p>
    <w:p w14:paraId="32893916" w14:textId="73CA48D1" w:rsidR="00325054" w:rsidRDefault="00325054" w:rsidP="00325054">
      <w:pPr>
        <w:pStyle w:val="ListParagraph"/>
        <w:numPr>
          <w:ilvl w:val="0"/>
          <w:numId w:val="2"/>
        </w:numPr>
      </w:pPr>
      <w:r>
        <w:t>Why are Louis and Pinky attracted to one another? Do you find the romantic subplot necessary to the novel? Why/why not?</w:t>
      </w:r>
    </w:p>
    <w:p w14:paraId="558F5AC3" w14:textId="32587B41" w:rsidR="00325054" w:rsidRDefault="00325054" w:rsidP="00325054">
      <w:pPr>
        <w:pStyle w:val="ListParagraph"/>
        <w:numPr>
          <w:ilvl w:val="0"/>
          <w:numId w:val="2"/>
        </w:numPr>
      </w:pPr>
      <w:r>
        <w:t xml:space="preserve">According to Ernest Clare and Bryan </w:t>
      </w:r>
      <w:proofErr w:type="spellStart"/>
      <w:r>
        <w:t>McClosky</w:t>
      </w:r>
      <w:proofErr w:type="spellEnd"/>
      <w:r>
        <w:t xml:space="preserve">, why is Christianity necessary for socialism to work? Do you agree? Why/why not? In what ways did your views on socialism change </w:t>
      </w:r>
      <w:proofErr w:type="gramStart"/>
      <w:r>
        <w:t>as a result of</w:t>
      </w:r>
      <w:proofErr w:type="gramEnd"/>
      <w:r>
        <w:t xml:space="preserve"> reading this novel?</w:t>
      </w:r>
    </w:p>
    <w:p w14:paraId="62D00539" w14:textId="077D33E0" w:rsidR="00325054" w:rsidRDefault="00325054" w:rsidP="00325054">
      <w:pPr>
        <w:pStyle w:val="ListParagraph"/>
        <w:numPr>
          <w:ilvl w:val="0"/>
          <w:numId w:val="2"/>
        </w:numPr>
      </w:pPr>
      <w:r>
        <w:t xml:space="preserve">(Spoiler alert) Who do you blame for Louis </w:t>
      </w:r>
      <w:proofErr w:type="spellStart"/>
      <w:r>
        <w:t>Metzerott’s</w:t>
      </w:r>
      <w:proofErr w:type="spellEnd"/>
      <w:r>
        <w:t xml:space="preserve"> death? What lesson are we to learn from his dying?</w:t>
      </w:r>
    </w:p>
    <w:p w14:paraId="06956190" w14:textId="3489ED12" w:rsidR="00325054" w:rsidRDefault="00325054" w:rsidP="00325054">
      <w:pPr>
        <w:pStyle w:val="ListParagraph"/>
        <w:numPr>
          <w:ilvl w:val="0"/>
          <w:numId w:val="2"/>
        </w:numPr>
      </w:pPr>
      <w:r>
        <w:t>What questions are left unresolved for you at the end of the novel?</w:t>
      </w:r>
    </w:p>
    <w:p w14:paraId="2BCC969F" w14:textId="3AA4A0C0" w:rsidR="00325054" w:rsidRDefault="00325054" w:rsidP="00325054">
      <w:pPr>
        <w:pStyle w:val="ListParagraph"/>
        <w:numPr>
          <w:ilvl w:val="0"/>
          <w:numId w:val="2"/>
        </w:numPr>
      </w:pPr>
      <w:r>
        <w:t xml:space="preserve">The </w:t>
      </w:r>
      <w:r w:rsidR="00804250">
        <w:t xml:space="preserve">“Katharine Pearson Woods, </w:t>
      </w:r>
      <w:proofErr w:type="spellStart"/>
      <w:r w:rsidR="00804250">
        <w:rPr>
          <w:i/>
          <w:iCs/>
        </w:rPr>
        <w:t>Metzerott</w:t>
      </w:r>
      <w:proofErr w:type="spellEnd"/>
      <w:r w:rsidR="00804250">
        <w:rPr>
          <w:i/>
          <w:iCs/>
        </w:rPr>
        <w:t xml:space="preserve">, Shoemaker, </w:t>
      </w:r>
      <w:r w:rsidR="00804250">
        <w:t xml:space="preserve">and the Women’s Literary Club of Baltimore” </w:t>
      </w:r>
      <w:proofErr w:type="spellStart"/>
      <w:r w:rsidR="00804250">
        <w:t>Timemapper</w:t>
      </w:r>
      <w:proofErr w:type="spellEnd"/>
      <w:r w:rsidR="00804250">
        <w:t xml:space="preserve"> exhibit on the Katharine Pearson Woods </w:t>
      </w:r>
      <w:hyperlink r:id="rId25" w:history="1">
        <w:r w:rsidR="00804250">
          <w:rPr>
            <w:rStyle w:val="Hyperlink"/>
          </w:rPr>
          <w:t>project page</w:t>
        </w:r>
      </w:hyperlink>
      <w:r>
        <w:t xml:space="preserve"> and the </w:t>
      </w:r>
      <w:hyperlink r:id="rId26" w:history="1">
        <w:r w:rsidRPr="0068059F">
          <w:rPr>
            <w:rStyle w:val="Hyperlink"/>
          </w:rPr>
          <w:t>Resources</w:t>
        </w:r>
      </w:hyperlink>
      <w:r>
        <w:t xml:space="preserve"> page for the project link to several reviews of </w:t>
      </w:r>
      <w:proofErr w:type="spellStart"/>
      <w:r w:rsidRPr="00325054">
        <w:rPr>
          <w:i/>
          <w:iCs/>
        </w:rPr>
        <w:t>Metzerott</w:t>
      </w:r>
      <w:proofErr w:type="spellEnd"/>
      <w:r w:rsidRPr="00325054">
        <w:rPr>
          <w:i/>
          <w:iCs/>
        </w:rPr>
        <w:t>, Shoemaker</w:t>
      </w:r>
      <w:r>
        <w:t>. What qualities of the novel do the reviewers praise? What criticisms do they make? What do the reviews show about literary taste of the time? Are their views consistent with your own assessment of the novel, or not? Would you recommend this novel to a friend or a relative to read? If so, why would you recommend it?</w:t>
      </w:r>
    </w:p>
    <w:p w14:paraId="7DF0F5EB" w14:textId="536EA149" w:rsidR="00C606F0" w:rsidRDefault="00C606F0" w:rsidP="00C606F0">
      <w:pPr>
        <w:pStyle w:val="Heading2"/>
      </w:pPr>
      <w:r>
        <w:t>Activities for Further Exploration</w:t>
      </w:r>
      <w:r w:rsidRPr="00325054">
        <w:t xml:space="preserve"> </w:t>
      </w:r>
    </w:p>
    <w:p w14:paraId="7790D6F9" w14:textId="23112C32" w:rsidR="00923435" w:rsidRDefault="00923435" w:rsidP="00923435">
      <w:pPr>
        <w:pStyle w:val="ListParagraph"/>
        <w:numPr>
          <w:ilvl w:val="0"/>
          <w:numId w:val="1"/>
        </w:numPr>
      </w:pPr>
      <w:r>
        <w:t>These activities are keyed to subject area and recommended level.</w:t>
      </w:r>
    </w:p>
    <w:p w14:paraId="08A830A9" w14:textId="723BB4B7" w:rsidR="004E42CE" w:rsidRDefault="004E42CE" w:rsidP="00325054">
      <w:r w:rsidRPr="00422471">
        <w:rPr>
          <w:b/>
          <w:bCs/>
        </w:rPr>
        <w:t>High school</w:t>
      </w:r>
      <w:r w:rsidR="00FC17CA">
        <w:rPr>
          <w:b/>
          <w:bCs/>
        </w:rPr>
        <w:t xml:space="preserve"> through</w:t>
      </w:r>
      <w:r w:rsidRPr="00422471">
        <w:rPr>
          <w:b/>
          <w:bCs/>
        </w:rPr>
        <w:t xml:space="preserve"> </w:t>
      </w:r>
      <w:r w:rsidR="00FC17CA">
        <w:rPr>
          <w:b/>
          <w:bCs/>
        </w:rPr>
        <w:t>2</w:t>
      </w:r>
      <w:r w:rsidRPr="00422471">
        <w:rPr>
          <w:b/>
          <w:bCs/>
        </w:rPr>
        <w:t>00-level</w:t>
      </w:r>
      <w:r w:rsidR="00422471" w:rsidRPr="00422471">
        <w:rPr>
          <w:b/>
          <w:bCs/>
        </w:rPr>
        <w:t xml:space="preserve"> literature </w:t>
      </w:r>
      <w:r w:rsidR="00FC17CA">
        <w:rPr>
          <w:b/>
          <w:bCs/>
        </w:rPr>
        <w:t>and</w:t>
      </w:r>
      <w:r w:rsidR="00422471" w:rsidRPr="00422471">
        <w:rPr>
          <w:b/>
          <w:bCs/>
        </w:rPr>
        <w:t xml:space="preserve"> history courses</w:t>
      </w:r>
      <w:r w:rsidRPr="00422471">
        <w:rPr>
          <w:b/>
          <w:bCs/>
        </w:rPr>
        <w:t>:</w:t>
      </w:r>
      <w:r>
        <w:t xml:space="preserve"> Choose one of Woods’s other works to read, and discuss connections between that work and </w:t>
      </w:r>
      <w:proofErr w:type="spellStart"/>
      <w:r>
        <w:rPr>
          <w:i/>
          <w:iCs/>
        </w:rPr>
        <w:t>Metzerott</w:t>
      </w:r>
      <w:proofErr w:type="spellEnd"/>
      <w:r>
        <w:rPr>
          <w:i/>
          <w:iCs/>
        </w:rPr>
        <w:t>, Shoemaker.</w:t>
      </w:r>
      <w:r>
        <w:t xml:space="preserve"> </w:t>
      </w:r>
    </w:p>
    <w:p w14:paraId="1697D54A" w14:textId="7CA4DF49" w:rsidR="004E42CE" w:rsidRDefault="004E42CE" w:rsidP="00FC17CA">
      <w:pPr>
        <w:pStyle w:val="ListParagraph"/>
        <w:numPr>
          <w:ilvl w:val="1"/>
          <w:numId w:val="1"/>
        </w:numPr>
      </w:pPr>
      <w:r>
        <w:t>“</w:t>
      </w:r>
      <w:hyperlink r:id="rId27" w:history="1">
        <w:r w:rsidRPr="004E42CE">
          <w:rPr>
            <w:rStyle w:val="Hyperlink"/>
          </w:rPr>
          <w:t>Queens of the Shop, the Workroom, and the Tenement</w:t>
        </w:r>
      </w:hyperlink>
      <w:r>
        <w:t xml:space="preserve">” (published in </w:t>
      </w:r>
      <w:r w:rsidRPr="00FC17CA">
        <w:rPr>
          <w:i/>
          <w:iCs/>
        </w:rPr>
        <w:t>Cosmopolitan Magazine</w:t>
      </w:r>
      <w:r>
        <w:t>,</w:t>
      </w:r>
      <w:r w:rsidRPr="00FC17CA">
        <w:rPr>
          <w:i/>
          <w:iCs/>
        </w:rPr>
        <w:t xml:space="preserve"> </w:t>
      </w:r>
      <w:r>
        <w:t>Nov. 1890)</w:t>
      </w:r>
    </w:p>
    <w:p w14:paraId="75BFB896" w14:textId="751D5BB2" w:rsidR="004E42CE" w:rsidRDefault="004E42CE" w:rsidP="00FC17CA">
      <w:pPr>
        <w:pStyle w:val="ListParagraph"/>
        <w:numPr>
          <w:ilvl w:val="1"/>
          <w:numId w:val="1"/>
        </w:numPr>
      </w:pPr>
      <w:r>
        <w:t>“</w:t>
      </w:r>
      <w:hyperlink r:id="rId28" w:history="1">
        <w:r w:rsidRPr="00422471">
          <w:rPr>
            <w:rStyle w:val="Hyperlink"/>
          </w:rPr>
          <w:t>Accidents in Factories and Elsewhere</w:t>
        </w:r>
      </w:hyperlink>
      <w:r>
        <w:t>” (</w:t>
      </w:r>
      <w:r w:rsidR="00422471" w:rsidRPr="00FC17CA">
        <w:rPr>
          <w:i/>
          <w:iCs/>
        </w:rPr>
        <w:t>Publications of the American Statistical Association</w:t>
      </w:r>
      <w:r w:rsidR="00422471">
        <w:t>, 1895)</w:t>
      </w:r>
    </w:p>
    <w:p w14:paraId="7646F089" w14:textId="19701672" w:rsidR="00422471" w:rsidRDefault="00422471" w:rsidP="00FC17CA">
      <w:pPr>
        <w:pStyle w:val="ListParagraph"/>
        <w:numPr>
          <w:ilvl w:val="1"/>
          <w:numId w:val="1"/>
        </w:numPr>
      </w:pPr>
      <w:r>
        <w:t>“</w:t>
      </w:r>
      <w:hyperlink r:id="rId29" w:history="1">
        <w:r w:rsidRPr="00422471">
          <w:rPr>
            <w:rStyle w:val="Hyperlink"/>
          </w:rPr>
          <w:t>The Negro’s Part</w:t>
        </w:r>
      </w:hyperlink>
      <w:r>
        <w:t xml:space="preserve">,” (published in </w:t>
      </w:r>
      <w:r w:rsidRPr="00FC17CA">
        <w:rPr>
          <w:i/>
          <w:iCs/>
        </w:rPr>
        <w:t xml:space="preserve">The Nationalist, </w:t>
      </w:r>
      <w:r>
        <w:t>1890)</w:t>
      </w:r>
    </w:p>
    <w:p w14:paraId="14E951B8" w14:textId="78182D01" w:rsidR="00422471" w:rsidRDefault="00422471" w:rsidP="00FC17CA">
      <w:pPr>
        <w:pStyle w:val="ListParagraph"/>
        <w:numPr>
          <w:ilvl w:val="1"/>
          <w:numId w:val="1"/>
        </w:numPr>
        <w:tabs>
          <w:tab w:val="left" w:pos="6790"/>
        </w:tabs>
      </w:pPr>
      <w:r>
        <w:t>“</w:t>
      </w:r>
      <w:hyperlink r:id="rId30" w:history="1">
        <w:r w:rsidRPr="00422471">
          <w:rPr>
            <w:rStyle w:val="Hyperlink"/>
          </w:rPr>
          <w:t>Cotyledons of Nationalism</w:t>
        </w:r>
      </w:hyperlink>
      <w:r>
        <w:t>” (</w:t>
      </w:r>
      <w:r w:rsidRPr="00FC17CA">
        <w:rPr>
          <w:i/>
          <w:iCs/>
        </w:rPr>
        <w:t>The Christian Union</w:t>
      </w:r>
      <w:r>
        <w:t>, Mar. 13, 1890)</w:t>
      </w:r>
      <w:r>
        <w:tab/>
      </w:r>
    </w:p>
    <w:p w14:paraId="5F450387" w14:textId="61858D2D" w:rsidR="004E42CE" w:rsidRPr="004E42CE" w:rsidRDefault="00422471" w:rsidP="00325054">
      <w:pPr>
        <w:pStyle w:val="ListParagraph"/>
        <w:numPr>
          <w:ilvl w:val="1"/>
          <w:numId w:val="1"/>
        </w:numPr>
        <w:tabs>
          <w:tab w:val="left" w:pos="6790"/>
        </w:tabs>
      </w:pPr>
      <w:r>
        <w:t>“</w:t>
      </w:r>
      <w:hyperlink r:id="rId31" w:history="1">
        <w:r w:rsidRPr="00FC17CA">
          <w:rPr>
            <w:rStyle w:val="Hyperlink"/>
          </w:rPr>
          <w:t>The Face of Christ</w:t>
        </w:r>
      </w:hyperlink>
      <w:r>
        <w:t>,” (1894</w:t>
      </w:r>
      <w:r w:rsidR="00FC17CA">
        <w:t xml:space="preserve">, original source unknown; reprinted in the </w:t>
      </w:r>
      <w:r w:rsidR="00FC17CA" w:rsidRPr="00FC17CA">
        <w:rPr>
          <w:i/>
          <w:iCs/>
        </w:rPr>
        <w:t xml:space="preserve">Library of Southern Literature </w:t>
      </w:r>
      <w:r w:rsidR="00FC17CA">
        <w:t>in 1907</w:t>
      </w:r>
      <w:r>
        <w:t xml:space="preserve">) </w:t>
      </w:r>
    </w:p>
    <w:p w14:paraId="68ABB1D5" w14:textId="382B5A80" w:rsidR="00FC17CA" w:rsidRDefault="00FC17CA" w:rsidP="00325054">
      <w:pPr>
        <w:rPr>
          <w:i/>
          <w:iCs/>
        </w:rPr>
      </w:pPr>
      <w:r>
        <w:rPr>
          <w:b/>
          <w:bCs/>
        </w:rPr>
        <w:t xml:space="preserve">100-200-level literature courses: </w:t>
      </w:r>
      <w:r>
        <w:t>Read “</w:t>
      </w:r>
      <w:hyperlink r:id="rId32" w:anchor="date1=1777&amp;sort=date&amp;rows=20&amp;words=Katharine+Woods&amp;searchType=basic&amp;sequence=0&amp;index=2&amp;state=West+Virginia&amp;date2=1930&amp;proxtext=katharine+AND+woods&amp;y=0&amp;x=0&amp;dateFilterType=yearRange&amp;page=1" w:history="1">
        <w:r w:rsidRPr="00923435">
          <w:rPr>
            <w:rStyle w:val="Hyperlink"/>
          </w:rPr>
          <w:t>Miss Woods of Wheeling</w:t>
        </w:r>
      </w:hyperlink>
      <w:r>
        <w:t>” and “</w:t>
      </w:r>
      <w:hyperlink r:id="rId33" w:anchor="date1=1777&amp;sort=date&amp;rows=20&amp;words=Katharine+Woods&amp;searchType=basic&amp;sequence=0&amp;index=5&amp;state=West+Virginia&amp;date2=1930&amp;proxtext=katharine+AND+woods&amp;y=0&amp;x=0&amp;dateFilterType=yearRange&amp;page=1" w:history="1">
        <w:r w:rsidRPr="00923435">
          <w:rPr>
            <w:rStyle w:val="Hyperlink"/>
          </w:rPr>
          <w:t>Timely Topics Thoughtfully Discussed for Careful Readers</w:t>
        </w:r>
      </w:hyperlink>
      <w:r>
        <w:t>” on th</w:t>
      </w:r>
      <w:r w:rsidR="00923435">
        <w:t>e WLCB Archive website.</w:t>
      </w:r>
      <w:r>
        <w:t xml:space="preserve"> </w:t>
      </w:r>
      <w:r w:rsidR="00923435">
        <w:t xml:space="preserve">What image of Woods comes across in these respective pieces of journalism? In what ways are they consistent or inconsistent with the </w:t>
      </w:r>
      <w:proofErr w:type="spellStart"/>
      <w:r w:rsidR="00923435">
        <w:t>the</w:t>
      </w:r>
      <w:proofErr w:type="spellEnd"/>
      <w:r w:rsidR="00923435">
        <w:t xml:space="preserve"> authorial persona Woods adopts in </w:t>
      </w:r>
      <w:proofErr w:type="spellStart"/>
      <w:r w:rsidR="00923435">
        <w:rPr>
          <w:i/>
          <w:iCs/>
        </w:rPr>
        <w:t>Metzerott</w:t>
      </w:r>
      <w:proofErr w:type="spellEnd"/>
      <w:r w:rsidR="00923435">
        <w:rPr>
          <w:i/>
          <w:iCs/>
        </w:rPr>
        <w:t>, Shoemaker?</w:t>
      </w:r>
    </w:p>
    <w:p w14:paraId="7BA473A4" w14:textId="212F1A3C" w:rsidR="00923435" w:rsidRPr="00923435" w:rsidRDefault="00923435" w:rsidP="00325054">
      <w:r>
        <w:rPr>
          <w:b/>
          <w:bCs/>
        </w:rPr>
        <w:t>College-level history courses:</w:t>
      </w:r>
      <w:r>
        <w:t xml:space="preserve"> Read these historical sources listed on the Katharine Pearson Woods Resources page at the WLCB Archive: “</w:t>
      </w:r>
      <w:hyperlink r:id="rId34" w:history="1">
        <w:r w:rsidRPr="00923435">
          <w:rPr>
            <w:rStyle w:val="Hyperlink"/>
          </w:rPr>
          <w:t>Music in the Air: Wheeling’s 1906 Saengerfest Revisited</w:t>
        </w:r>
      </w:hyperlink>
      <w:r>
        <w:t>”; “</w:t>
      </w:r>
      <w:hyperlink r:id="rId35" w:anchor="footer_42" w:history="1">
        <w:r w:rsidRPr="00923435">
          <w:rPr>
            <w:rStyle w:val="Hyperlink"/>
          </w:rPr>
          <w:t>Caught Between Revolutions: Wheeling Germans in the Civil War Era</w:t>
        </w:r>
      </w:hyperlink>
      <w:r>
        <w:t>”; and “</w:t>
      </w:r>
      <w:hyperlink r:id="rId36" w:history="1">
        <w:r w:rsidRPr="00923435">
          <w:rPr>
            <w:rStyle w:val="Hyperlink"/>
          </w:rPr>
          <w:t>Recreation and Amusement in Wheeling, 1886</w:t>
        </w:r>
      </w:hyperlink>
      <w:r>
        <w:t xml:space="preserve">.” Based on these documents, does </w:t>
      </w:r>
      <w:proofErr w:type="spellStart"/>
      <w:r>
        <w:rPr>
          <w:i/>
          <w:iCs/>
        </w:rPr>
        <w:t>Metzerott</w:t>
      </w:r>
      <w:proofErr w:type="spellEnd"/>
      <w:r>
        <w:rPr>
          <w:i/>
          <w:iCs/>
        </w:rPr>
        <w:t xml:space="preserve">, Shoemaker </w:t>
      </w:r>
      <w:r>
        <w:t xml:space="preserve">accurately </w:t>
      </w:r>
      <w:proofErr w:type="gramStart"/>
      <w:r>
        <w:t>reflect</w:t>
      </w:r>
      <w:proofErr w:type="gramEnd"/>
      <w:r>
        <w:t xml:space="preserve"> the German-American community of Wheeling? In what ways does the novel depict aspects of the community that go unaddressed in the secondary-source documents? </w:t>
      </w:r>
    </w:p>
    <w:p w14:paraId="4BE3FE85" w14:textId="544B5293" w:rsidR="00C606F0" w:rsidRDefault="00422471" w:rsidP="00325054">
      <w:r>
        <w:rPr>
          <w:b/>
          <w:bCs/>
        </w:rPr>
        <w:lastRenderedPageBreak/>
        <w:t xml:space="preserve">300-level or higher literature courses: </w:t>
      </w:r>
      <w:r w:rsidR="00C606F0">
        <w:t xml:space="preserve">Katharine Pearson Woods inspired Hester Dorsey and other Baltimore women to form the Woman’s Literary Club of Baltimore. </w:t>
      </w:r>
      <w:r w:rsidR="004E42CE">
        <w:t xml:space="preserve">Read the biographical profiles of some of the following members of the WLCB, all of whom helped to establish the club: </w:t>
      </w:r>
      <w:hyperlink r:id="rId37" w:history="1">
        <w:r w:rsidR="004E42CE" w:rsidRPr="004E42CE">
          <w:rPr>
            <w:rStyle w:val="Hyperlink"/>
          </w:rPr>
          <w:t>Virginia Woodward Cloud</w:t>
        </w:r>
      </w:hyperlink>
      <w:r w:rsidR="004E42CE">
        <w:t xml:space="preserve">, </w:t>
      </w:r>
      <w:hyperlink r:id="rId38" w:history="1">
        <w:r w:rsidR="004E42CE" w:rsidRPr="004E42CE">
          <w:rPr>
            <w:rStyle w:val="Hyperlink"/>
          </w:rPr>
          <w:t>Elizabeth Turner Graham</w:t>
        </w:r>
      </w:hyperlink>
      <w:r w:rsidR="004E42CE">
        <w:t xml:space="preserve">, </w:t>
      </w:r>
      <w:hyperlink r:id="rId39" w:history="1">
        <w:r w:rsidR="004E42CE" w:rsidRPr="004E42CE">
          <w:rPr>
            <w:rStyle w:val="Hyperlink"/>
          </w:rPr>
          <w:t>Louise Malloy,</w:t>
        </w:r>
      </w:hyperlink>
      <w:r w:rsidR="004E42CE">
        <w:t xml:space="preserve"> </w:t>
      </w:r>
      <w:hyperlink r:id="rId40" w:history="1">
        <w:r w:rsidR="004E42CE" w:rsidRPr="004E42CE">
          <w:rPr>
            <w:rStyle w:val="Hyperlink"/>
          </w:rPr>
          <w:t>Lizette Woodworth Reese</w:t>
        </w:r>
      </w:hyperlink>
      <w:r w:rsidR="004E42CE">
        <w:t xml:space="preserve">, </w:t>
      </w:r>
      <w:hyperlink r:id="rId41" w:history="1">
        <w:r w:rsidR="004E42CE" w:rsidRPr="004E42CE">
          <w:rPr>
            <w:rStyle w:val="Hyperlink"/>
          </w:rPr>
          <w:t>Henrietta Szold</w:t>
        </w:r>
      </w:hyperlink>
      <w:r w:rsidR="004E42CE">
        <w:t xml:space="preserve">, </w:t>
      </w:r>
      <w:hyperlink r:id="rId42" w:history="1">
        <w:proofErr w:type="spellStart"/>
        <w:r w:rsidR="004E42CE" w:rsidRPr="004E42CE">
          <w:rPr>
            <w:rStyle w:val="Hyperlink"/>
          </w:rPr>
          <w:t>Francese</w:t>
        </w:r>
        <w:proofErr w:type="spellEnd"/>
        <w:r w:rsidR="004E42CE" w:rsidRPr="004E42CE">
          <w:rPr>
            <w:rStyle w:val="Hyperlink"/>
          </w:rPr>
          <w:t xml:space="preserve"> Litchfield Turner</w:t>
        </w:r>
      </w:hyperlink>
      <w:r w:rsidR="004E42CE">
        <w:t>. Choose one and read some of their works. What does a comparison between Woods and the writer you chose show about women’s writing in the late-nineteenth century? What does it show about the makeup or values of the WLCB? (Note to instructors: This activity could be used as the basis of research project or seminar paper.)</w:t>
      </w:r>
    </w:p>
    <w:p w14:paraId="419E6374" w14:textId="77777777" w:rsidR="00325054" w:rsidRDefault="00325054" w:rsidP="00325054"/>
    <w:p w14:paraId="745A33CD" w14:textId="77777777" w:rsidR="00325054" w:rsidRDefault="00325054" w:rsidP="00325054"/>
    <w:p w14:paraId="4382376F" w14:textId="77777777" w:rsidR="00325054" w:rsidRPr="00876083" w:rsidRDefault="00325054" w:rsidP="00325054"/>
    <w:p w14:paraId="75956FD1" w14:textId="77777777" w:rsidR="00325054" w:rsidRPr="00253AC2" w:rsidRDefault="00325054" w:rsidP="00325054"/>
    <w:p w14:paraId="00EFA49C" w14:textId="77777777" w:rsidR="00325054" w:rsidRPr="00C04681" w:rsidRDefault="00325054" w:rsidP="00325054"/>
    <w:p w14:paraId="06033AD1" w14:textId="77777777" w:rsidR="00325054" w:rsidRDefault="00325054" w:rsidP="004D0275"/>
    <w:p w14:paraId="05D6FEF8" w14:textId="77777777" w:rsidR="004D0275" w:rsidRDefault="004D0275"/>
    <w:sectPr w:rsidR="004D0275">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CA328" w14:textId="77777777" w:rsidR="002C14EC" w:rsidRDefault="002C14EC" w:rsidP="00CC799C">
      <w:pPr>
        <w:spacing w:after="0" w:line="240" w:lineRule="auto"/>
      </w:pPr>
      <w:r>
        <w:separator/>
      </w:r>
    </w:p>
  </w:endnote>
  <w:endnote w:type="continuationSeparator" w:id="0">
    <w:p w14:paraId="7EDF4013" w14:textId="77777777" w:rsidR="002C14EC" w:rsidRDefault="002C14EC" w:rsidP="00CC7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A2C0" w14:textId="7D8B265D" w:rsidR="00CC799C" w:rsidRDefault="00CC799C">
    <w:pPr>
      <w:pStyle w:val="Footer"/>
    </w:pPr>
    <w:r>
      <w:rPr>
        <w:noProof/>
      </w:rPr>
      <mc:AlternateContent>
        <mc:Choice Requires="wps">
          <w:drawing>
            <wp:anchor distT="0" distB="0" distL="0" distR="0" simplePos="0" relativeHeight="251659264" behindDoc="0" locked="0" layoutInCell="1" allowOverlap="1" wp14:anchorId="5E4BAA48" wp14:editId="5282EDFD">
              <wp:simplePos x="635" y="635"/>
              <wp:positionH relativeFrom="page">
                <wp:align>center</wp:align>
              </wp:positionH>
              <wp:positionV relativeFrom="page">
                <wp:align>bottom</wp:align>
              </wp:positionV>
              <wp:extent cx="443865" cy="443865"/>
              <wp:effectExtent l="0" t="0" r="5080" b="0"/>
              <wp:wrapNone/>
              <wp:docPr id="2" name="Text Box 2" descr="Loyola University Maryland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363436" w14:textId="3C7DF334" w:rsidR="00CC799C" w:rsidRPr="00CC799C" w:rsidRDefault="00CC799C" w:rsidP="00CC799C">
                          <w:pPr>
                            <w:spacing w:after="0"/>
                            <w:rPr>
                              <w:rFonts w:ascii="Calibri" w:eastAsia="Calibri" w:hAnsi="Calibri" w:cs="Calibri"/>
                              <w:noProof/>
                              <w:color w:val="000000"/>
                              <w:sz w:val="20"/>
                              <w:szCs w:val="20"/>
                            </w:rPr>
                          </w:pPr>
                          <w:r w:rsidRPr="00CC799C">
                            <w:rPr>
                              <w:rFonts w:ascii="Calibri" w:eastAsia="Calibri" w:hAnsi="Calibri" w:cs="Calibri"/>
                              <w:noProof/>
                              <w:color w:val="000000"/>
                              <w:sz w:val="20"/>
                              <w:szCs w:val="20"/>
                            </w:rPr>
                            <w:t>Loyola University Maryland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E4BAA48" id="_x0000_t202" coordsize="21600,21600" o:spt="202" path="m,l,21600r21600,l21600,xe">
              <v:stroke joinstyle="miter"/>
              <v:path gradientshapeok="t" o:connecttype="rect"/>
            </v:shapetype>
            <v:shape id="Text Box 2" o:spid="_x0000_s1026" type="#_x0000_t202" alt="Loyola University Maryland Internal Use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" filled="f" stroked="f">
              <v:textbox style="mso-fit-shape-to-text:t" inset="0,0,0,15pt">
                <w:txbxContent>
                  <w:p w14:paraId="6A363436" w14:textId="3C7DF334" w:rsidR="00CC799C" w:rsidRPr="00CC799C" w:rsidRDefault="00CC799C" w:rsidP="00CC799C">
                    <w:pPr>
                      <w:spacing w:after="0"/>
                      <w:rPr>
                        <w:rFonts w:ascii="Calibri" w:eastAsia="Calibri" w:hAnsi="Calibri" w:cs="Calibri"/>
                        <w:noProof/>
                        <w:color w:val="000000"/>
                        <w:sz w:val="20"/>
                        <w:szCs w:val="20"/>
                      </w:rPr>
                    </w:pPr>
                    <w:r w:rsidRPr="00CC799C">
                      <w:rPr>
                        <w:rFonts w:ascii="Calibri" w:eastAsia="Calibri" w:hAnsi="Calibri" w:cs="Calibri"/>
                        <w:noProof/>
                        <w:color w:val="000000"/>
                        <w:sz w:val="20"/>
                        <w:szCs w:val="20"/>
                      </w:rPr>
                      <w:t>Loyola University Maryland 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62216" w14:textId="3EFF0B2A" w:rsidR="00C64C51" w:rsidRPr="00E04ADB" w:rsidRDefault="00E04ADB">
    <w:pPr>
      <w:pStyle w:val="Footer"/>
      <w:rPr>
        <w:i/>
        <w:iCs/>
      </w:rPr>
    </w:pPr>
    <w:r>
      <w:rPr>
        <w:i/>
        <w:iCs/>
      </w:rPr>
      <w:t>“</w:t>
    </w:r>
    <w:hyperlink r:id="rId1" w:history="1">
      <w:r w:rsidRPr="00A10716">
        <w:rPr>
          <w:rStyle w:val="Hyperlink"/>
          <w:i/>
          <w:iCs/>
        </w:rPr>
        <w:t xml:space="preserve">Teaching </w:t>
      </w:r>
      <w:proofErr w:type="spellStart"/>
      <w:r w:rsidRPr="00A10716">
        <w:rPr>
          <w:rStyle w:val="Hyperlink"/>
          <w:i/>
          <w:iCs/>
        </w:rPr>
        <w:t>Metzerott</w:t>
      </w:r>
      <w:proofErr w:type="spellEnd"/>
      <w:r w:rsidRPr="00A10716">
        <w:rPr>
          <w:rStyle w:val="Hyperlink"/>
          <w:i/>
          <w:iCs/>
        </w:rPr>
        <w:t>, Shoemaker</w:t>
      </w:r>
    </w:hyperlink>
    <w:r>
      <w:rPr>
        <w:i/>
        <w:iCs/>
      </w:rPr>
      <w:t>,” resource</w:t>
    </w:r>
    <w:r w:rsidR="00C64C51" w:rsidRPr="00C64C51">
      <w:rPr>
        <w:i/>
        <w:iCs/>
      </w:rPr>
      <w:t xml:space="preserve"> developed by </w:t>
    </w:r>
    <w:hyperlink r:id="rId2" w:history="1">
      <w:r w:rsidR="00C64C51" w:rsidRPr="00E04ADB">
        <w:rPr>
          <w:rStyle w:val="Hyperlink"/>
          <w:i/>
          <w:iCs/>
        </w:rPr>
        <w:t>Jean Lee Cole</w:t>
      </w:r>
    </w:hyperlink>
    <w:r w:rsidR="00C64C51" w:rsidRPr="00C64C51">
      <w:rPr>
        <w:i/>
        <w:iCs/>
      </w:rPr>
      <w:t xml:space="preserve">, </w:t>
    </w:r>
    <w:r>
      <w:rPr>
        <w:i/>
        <w:iCs/>
      </w:rPr>
      <w:t xml:space="preserve">licensed under </w:t>
    </w:r>
    <w:hyperlink r:id="rId3" w:history="1">
      <w:r w:rsidRPr="00E04ADB">
        <w:rPr>
          <w:rStyle w:val="Hyperlink"/>
          <w:i/>
          <w:iCs/>
        </w:rPr>
        <w:t>CC BY 4.0</w:t>
      </w:r>
    </w:hyperlink>
  </w:p>
  <w:p w14:paraId="21E8893F" w14:textId="5E0577B5" w:rsidR="00C64C51" w:rsidRDefault="00C64C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96BA1" w14:textId="51D63ACE" w:rsidR="00CC799C" w:rsidRDefault="00CC799C">
    <w:pPr>
      <w:pStyle w:val="Footer"/>
    </w:pPr>
    <w:r>
      <w:rPr>
        <w:noProof/>
      </w:rPr>
      <mc:AlternateContent>
        <mc:Choice Requires="wps">
          <w:drawing>
            <wp:anchor distT="0" distB="0" distL="0" distR="0" simplePos="0" relativeHeight="251658240" behindDoc="0" locked="0" layoutInCell="1" allowOverlap="1" wp14:anchorId="229AE19B" wp14:editId="599B06AC">
              <wp:simplePos x="635" y="635"/>
              <wp:positionH relativeFrom="page">
                <wp:align>center</wp:align>
              </wp:positionH>
              <wp:positionV relativeFrom="page">
                <wp:align>bottom</wp:align>
              </wp:positionV>
              <wp:extent cx="443865" cy="443865"/>
              <wp:effectExtent l="0" t="0" r="5080" b="0"/>
              <wp:wrapNone/>
              <wp:docPr id="1" name="Text Box 1" descr="Loyola University Maryland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593707" w14:textId="78A0CFD8" w:rsidR="00CC799C" w:rsidRPr="00CC799C" w:rsidRDefault="00CC799C" w:rsidP="00CC799C">
                          <w:pPr>
                            <w:spacing w:after="0"/>
                            <w:rPr>
                              <w:rFonts w:ascii="Calibri" w:eastAsia="Calibri" w:hAnsi="Calibri" w:cs="Calibri"/>
                              <w:noProof/>
                              <w:color w:val="000000"/>
                              <w:sz w:val="20"/>
                              <w:szCs w:val="20"/>
                            </w:rPr>
                          </w:pPr>
                          <w:r w:rsidRPr="00CC799C">
                            <w:rPr>
                              <w:rFonts w:ascii="Calibri" w:eastAsia="Calibri" w:hAnsi="Calibri" w:cs="Calibri"/>
                              <w:noProof/>
                              <w:color w:val="000000"/>
                              <w:sz w:val="20"/>
                              <w:szCs w:val="20"/>
                            </w:rPr>
                            <w:t>Loyola University Maryland Internal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9AE19B" id="_x0000_t202" coordsize="21600,21600" o:spt="202" path="m,l,21600r21600,l21600,xe">
              <v:stroke joinstyle="miter"/>
              <v:path gradientshapeok="t" o:connecttype="rect"/>
            </v:shapetype>
            <v:shape id="Text Box 1" o:spid="_x0000_s1027" type="#_x0000_t202" alt="Loyola University Maryland Internal Use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" filled="f" stroked="f">
              <v:textbox style="mso-fit-shape-to-text:t" inset="0,0,0,15pt">
                <w:txbxContent>
                  <w:p w14:paraId="0B593707" w14:textId="78A0CFD8" w:rsidR="00CC799C" w:rsidRPr="00CC799C" w:rsidRDefault="00CC799C" w:rsidP="00CC799C">
                    <w:pPr>
                      <w:spacing w:after="0"/>
                      <w:rPr>
                        <w:rFonts w:ascii="Calibri" w:eastAsia="Calibri" w:hAnsi="Calibri" w:cs="Calibri"/>
                        <w:noProof/>
                        <w:color w:val="000000"/>
                        <w:sz w:val="20"/>
                        <w:szCs w:val="20"/>
                      </w:rPr>
                    </w:pPr>
                    <w:r w:rsidRPr="00CC799C">
                      <w:rPr>
                        <w:rFonts w:ascii="Calibri" w:eastAsia="Calibri" w:hAnsi="Calibri" w:cs="Calibri"/>
                        <w:noProof/>
                        <w:color w:val="000000"/>
                        <w:sz w:val="20"/>
                        <w:szCs w:val="20"/>
                      </w:rPr>
                      <w:t>Loyola University Maryland 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CA47E" w14:textId="77777777" w:rsidR="002C14EC" w:rsidRDefault="002C14EC" w:rsidP="00CC799C">
      <w:pPr>
        <w:spacing w:after="0" w:line="240" w:lineRule="auto"/>
      </w:pPr>
      <w:r>
        <w:separator/>
      </w:r>
    </w:p>
  </w:footnote>
  <w:footnote w:type="continuationSeparator" w:id="0">
    <w:p w14:paraId="722E81EF" w14:textId="77777777" w:rsidR="002C14EC" w:rsidRDefault="002C14EC" w:rsidP="00CC7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0CD17" w14:textId="77777777" w:rsidR="00C64C51" w:rsidRDefault="00C64C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8B44A" w14:textId="77777777" w:rsidR="00C64C51" w:rsidRDefault="00C64C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97617" w14:textId="77777777" w:rsidR="00C64C51" w:rsidRDefault="00C64C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25F93"/>
    <w:multiLevelType w:val="hybridMultilevel"/>
    <w:tmpl w:val="470053D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50BEF822">
      <w:start w:val="1"/>
      <w:numFmt w:val="decimal"/>
      <w:lvlText w:val="%4."/>
      <w:lvlJc w:val="left"/>
      <w:pPr>
        <w:ind w:left="2520" w:hanging="360"/>
      </w:pPr>
      <w:rPr>
        <w:color w:val="auto"/>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C4479D"/>
    <w:multiLevelType w:val="hybridMultilevel"/>
    <w:tmpl w:val="36EA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019590">
    <w:abstractNumId w:val="0"/>
  </w:num>
  <w:num w:numId="2" w16cid:durableId="2144960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275"/>
    <w:rsid w:val="00052AD0"/>
    <w:rsid w:val="001342AC"/>
    <w:rsid w:val="00145DA6"/>
    <w:rsid w:val="00152C61"/>
    <w:rsid w:val="00157D5A"/>
    <w:rsid w:val="001649E0"/>
    <w:rsid w:val="001F418F"/>
    <w:rsid w:val="0021774B"/>
    <w:rsid w:val="00221D9D"/>
    <w:rsid w:val="002270D3"/>
    <w:rsid w:val="002C14EC"/>
    <w:rsid w:val="002E05EF"/>
    <w:rsid w:val="002E417A"/>
    <w:rsid w:val="003131C5"/>
    <w:rsid w:val="00325054"/>
    <w:rsid w:val="00330B79"/>
    <w:rsid w:val="0038592D"/>
    <w:rsid w:val="003904BF"/>
    <w:rsid w:val="003C307B"/>
    <w:rsid w:val="003E096B"/>
    <w:rsid w:val="003F7016"/>
    <w:rsid w:val="00422471"/>
    <w:rsid w:val="00481277"/>
    <w:rsid w:val="004D0275"/>
    <w:rsid w:val="004D77E5"/>
    <w:rsid w:val="004E2169"/>
    <w:rsid w:val="004E42CE"/>
    <w:rsid w:val="00561ECE"/>
    <w:rsid w:val="00577F53"/>
    <w:rsid w:val="005D02FB"/>
    <w:rsid w:val="006302B0"/>
    <w:rsid w:val="0068059F"/>
    <w:rsid w:val="006D5BEC"/>
    <w:rsid w:val="006E38B3"/>
    <w:rsid w:val="006E3B50"/>
    <w:rsid w:val="00705C5E"/>
    <w:rsid w:val="007943C9"/>
    <w:rsid w:val="007B71CC"/>
    <w:rsid w:val="00804250"/>
    <w:rsid w:val="0089755E"/>
    <w:rsid w:val="008A195E"/>
    <w:rsid w:val="008D060F"/>
    <w:rsid w:val="008D1185"/>
    <w:rsid w:val="009168B6"/>
    <w:rsid w:val="009172E0"/>
    <w:rsid w:val="00923435"/>
    <w:rsid w:val="00941BD4"/>
    <w:rsid w:val="00956037"/>
    <w:rsid w:val="00960F30"/>
    <w:rsid w:val="009761F5"/>
    <w:rsid w:val="009A7904"/>
    <w:rsid w:val="009C5817"/>
    <w:rsid w:val="009D1A19"/>
    <w:rsid w:val="00A10716"/>
    <w:rsid w:val="00AC1103"/>
    <w:rsid w:val="00AD1F0A"/>
    <w:rsid w:val="00B52567"/>
    <w:rsid w:val="00BB0459"/>
    <w:rsid w:val="00BE6BE6"/>
    <w:rsid w:val="00C33861"/>
    <w:rsid w:val="00C606F0"/>
    <w:rsid w:val="00C6352E"/>
    <w:rsid w:val="00C64C51"/>
    <w:rsid w:val="00C83C3B"/>
    <w:rsid w:val="00CC799C"/>
    <w:rsid w:val="00D10D1B"/>
    <w:rsid w:val="00D316C8"/>
    <w:rsid w:val="00D560CC"/>
    <w:rsid w:val="00D60F81"/>
    <w:rsid w:val="00D86D99"/>
    <w:rsid w:val="00DB2C2B"/>
    <w:rsid w:val="00DB6AFF"/>
    <w:rsid w:val="00DC0F87"/>
    <w:rsid w:val="00E04ADB"/>
    <w:rsid w:val="00E652F3"/>
    <w:rsid w:val="00E7124B"/>
    <w:rsid w:val="00E83035"/>
    <w:rsid w:val="00E9586B"/>
    <w:rsid w:val="00ED3F57"/>
    <w:rsid w:val="00F079AB"/>
    <w:rsid w:val="00F140B0"/>
    <w:rsid w:val="00F227EB"/>
    <w:rsid w:val="00F53312"/>
    <w:rsid w:val="00F64FE2"/>
    <w:rsid w:val="00FB0D24"/>
    <w:rsid w:val="00FC17CA"/>
    <w:rsid w:val="00FC7731"/>
    <w:rsid w:val="00FD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3532"/>
  <w15:chartTrackingRefBased/>
  <w15:docId w15:val="{33C5B577-F085-45D8-BB6D-B7E1580A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275"/>
  </w:style>
  <w:style w:type="paragraph" w:styleId="Heading1">
    <w:name w:val="heading 1"/>
    <w:basedOn w:val="Normal"/>
    <w:next w:val="Normal"/>
    <w:link w:val="Heading1Char"/>
    <w:uiPriority w:val="9"/>
    <w:qFormat/>
    <w:rsid w:val="00D86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275"/>
    <w:pPr>
      <w:ind w:left="720"/>
      <w:contextualSpacing/>
    </w:pPr>
  </w:style>
  <w:style w:type="character" w:styleId="Hyperlink">
    <w:name w:val="Hyperlink"/>
    <w:basedOn w:val="DefaultParagraphFont"/>
    <w:uiPriority w:val="99"/>
    <w:unhideWhenUsed/>
    <w:rsid w:val="004D0275"/>
    <w:rPr>
      <w:color w:val="0563C1" w:themeColor="hyperlink"/>
      <w:u w:val="single"/>
    </w:rPr>
  </w:style>
  <w:style w:type="character" w:customStyle="1" w:styleId="Heading1Char">
    <w:name w:val="Heading 1 Char"/>
    <w:basedOn w:val="DefaultParagraphFont"/>
    <w:link w:val="Heading1"/>
    <w:uiPriority w:val="9"/>
    <w:rsid w:val="00D86D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6D9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33861"/>
    <w:rPr>
      <w:color w:val="605E5C"/>
      <w:shd w:val="clear" w:color="auto" w:fill="E1DFDD"/>
    </w:rPr>
  </w:style>
  <w:style w:type="paragraph" w:styleId="Footer">
    <w:name w:val="footer"/>
    <w:basedOn w:val="Normal"/>
    <w:link w:val="FooterChar"/>
    <w:uiPriority w:val="99"/>
    <w:unhideWhenUsed/>
    <w:rsid w:val="00CC7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99C"/>
  </w:style>
  <w:style w:type="paragraph" w:styleId="Header">
    <w:name w:val="header"/>
    <w:basedOn w:val="Normal"/>
    <w:link w:val="HeaderChar"/>
    <w:uiPriority w:val="99"/>
    <w:unhideWhenUsed/>
    <w:rsid w:val="00680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59F"/>
  </w:style>
  <w:style w:type="paragraph" w:styleId="NoSpacing">
    <w:name w:val="No Spacing"/>
    <w:uiPriority w:val="1"/>
    <w:qFormat/>
    <w:rsid w:val="00C64C51"/>
    <w:pPr>
      <w:spacing w:after="0" w:line="240" w:lineRule="auto"/>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topic/Christian-Socialism" TargetMode="External"/><Relationship Id="rId18" Type="http://schemas.openxmlformats.org/officeDocument/2006/relationships/hyperlink" Target="https://timemapper.okfnlabs.org/anon/dgust7-kpwoods" TargetMode="External"/><Relationship Id="rId26" Type="http://schemas.openxmlformats.org/officeDocument/2006/relationships/hyperlink" Target="https://wlcb.github.io/archive/woods_resources.html" TargetMode="External"/><Relationship Id="rId39" Type="http://schemas.openxmlformats.org/officeDocument/2006/relationships/hyperlink" Target="https://wlcb.github.io/archive/LouiseMalloy.html" TargetMode="External"/><Relationship Id="rId21" Type="http://schemas.openxmlformats.org/officeDocument/2006/relationships/hyperlink" Target="https://timemapper.okfnlabs.org/anon/dgust7-kpwoods" TargetMode="External"/><Relationship Id="rId34" Type="http://schemas.openxmlformats.org/officeDocument/2006/relationships/hyperlink" Target="http://www.archivingwheeling.org/blog/wheeling-1906-saengerfest-revisited" TargetMode="External"/><Relationship Id="rId42" Type="http://schemas.openxmlformats.org/officeDocument/2006/relationships/hyperlink" Target="https://wlcb.github.io/archive/FranceseTurnbull.html"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hyperlink" Target="https://wlcb.github.io/archive/" TargetMode="External"/><Relationship Id="rId2" Type="http://schemas.openxmlformats.org/officeDocument/2006/relationships/styles" Target="styles.xml"/><Relationship Id="rId16" Type="http://schemas.openxmlformats.org/officeDocument/2006/relationships/hyperlink" Target="https://www.history.com/this-day-in-history/the-haymarket-square-riot" TargetMode="External"/><Relationship Id="rId29" Type="http://schemas.openxmlformats.org/officeDocument/2006/relationships/hyperlink" Target="https://wlcb.github.io/archive/item.html?id=KPW-50" TargetMode="External"/><Relationship Id="rId11" Type="http://schemas.openxmlformats.org/officeDocument/2006/relationships/hyperlink" Target="https://wlcb.github.io/archive/metzerott_formatted" TargetMode="External"/><Relationship Id="rId24" Type="http://schemas.openxmlformats.org/officeDocument/2006/relationships/hyperlink" Target="https://wlcb.github.io/archive/woods_resources.html" TargetMode="External"/><Relationship Id="rId32" Type="http://schemas.openxmlformats.org/officeDocument/2006/relationships/hyperlink" Target="https://chroniclingamerica.loc.gov/lccn/sn84026844/1890-03-31/ed-1/seq-3/" TargetMode="External"/><Relationship Id="rId37" Type="http://schemas.openxmlformats.org/officeDocument/2006/relationships/hyperlink" Target="https://wlcb.github.io/archive/VirginiaCloud.html" TargetMode="External"/><Relationship Id="rId40" Type="http://schemas.openxmlformats.org/officeDocument/2006/relationships/hyperlink" Target="https://wlcb.github.io/archive/LizetteReese.html"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history.com/news/5-19th-century-utopian-communities-in-the-united-states" TargetMode="External"/><Relationship Id="rId23" Type="http://schemas.openxmlformats.org/officeDocument/2006/relationships/hyperlink" Target="https://wlcb.github.io/archive/metzerott_formatted" TargetMode="External"/><Relationship Id="rId28" Type="http://schemas.openxmlformats.org/officeDocument/2006/relationships/hyperlink" Target="https://wlcb.github.io/archive/item.html?id=KPW-33" TargetMode="External"/><Relationship Id="rId36" Type="http://schemas.openxmlformats.org/officeDocument/2006/relationships/hyperlink" Target="https://www.ohiocountylibrary.org/history/recreation-and-amusement-in-wheeling-1886/5517" TargetMode="External"/><Relationship Id="rId49" Type="http://schemas.openxmlformats.org/officeDocument/2006/relationships/fontTable" Target="fontTable.xml"/><Relationship Id="rId10" Type="http://schemas.openxmlformats.org/officeDocument/2006/relationships/hyperlink" Target="https://timemapper.okfnlabs.org/anon/dgust7-kpwoods" TargetMode="External"/><Relationship Id="rId19" Type="http://schemas.openxmlformats.org/officeDocument/2006/relationships/hyperlink" Target="https://wlcb.github.io/archive/metzerott_formatted" TargetMode="External"/><Relationship Id="rId31" Type="http://schemas.openxmlformats.org/officeDocument/2006/relationships/hyperlink" Target="https://wlcb.github.io/archive/item.html?id=KPW-48"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lcb.github.io/archive/projects.html" TargetMode="External"/><Relationship Id="rId14" Type="http://schemas.openxmlformats.org/officeDocument/2006/relationships/hyperlink" Target="https://www.history.com/topics/industrial-revolution/socialism" TargetMode="External"/><Relationship Id="rId22" Type="http://schemas.openxmlformats.org/officeDocument/2006/relationships/hyperlink" Target="https://wlcb.github.io/archive/metzerott_formatted" TargetMode="External"/><Relationship Id="rId27" Type="http://schemas.openxmlformats.org/officeDocument/2006/relationships/hyperlink" Target="https://wlcb.github.io/archive/item.html?id=828" TargetMode="External"/><Relationship Id="rId30" Type="http://schemas.openxmlformats.org/officeDocument/2006/relationships/hyperlink" Target="https://wlcb.github.io/archive/item.html?id=KPW-08" TargetMode="External"/><Relationship Id="rId35" Type="http://schemas.openxmlformats.org/officeDocument/2006/relationships/hyperlink" Target="https://textbooks.lib.wvu.edu/wvhistory/files/html/04_wv_history_reader_fones-wolf/"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s://timemapper.okfnlabs.org/anon/dgust7-kpwoods" TargetMode="External"/><Relationship Id="rId3" Type="http://schemas.openxmlformats.org/officeDocument/2006/relationships/settings" Target="settings.xml"/><Relationship Id="rId12" Type="http://schemas.openxmlformats.org/officeDocument/2006/relationships/hyperlink" Target="https://wlcb.github.io/archive/metzerott_formatted" TargetMode="External"/><Relationship Id="rId17" Type="http://schemas.openxmlformats.org/officeDocument/2006/relationships/hyperlink" Target="https://wlcb.github.io/archive/woods_resources.html" TargetMode="External"/><Relationship Id="rId25" Type="http://schemas.openxmlformats.org/officeDocument/2006/relationships/hyperlink" Target="https://timemapper.okfnlabs.org/anon/dgust7-kpwoods" TargetMode="External"/><Relationship Id="rId33" Type="http://schemas.openxmlformats.org/officeDocument/2006/relationships/hyperlink" Target="https://chroniclingamerica.loc.gov/lccn/sn86092182/1891-02-07/ed-1/seq-3/" TargetMode="External"/><Relationship Id="rId38" Type="http://schemas.openxmlformats.org/officeDocument/2006/relationships/hyperlink" Target="https://wlcb.github.io/archive/ElizabethGraham.html" TargetMode="External"/><Relationship Id="rId46" Type="http://schemas.openxmlformats.org/officeDocument/2006/relationships/footer" Target="footer2.xml"/><Relationship Id="rId20" Type="http://schemas.openxmlformats.org/officeDocument/2006/relationships/hyperlink" Target="https://wlcb.github.io/archive/metzerott_formatted" TargetMode="External"/><Relationship Id="rId41" Type="http://schemas.openxmlformats.org/officeDocument/2006/relationships/hyperlink" Target="https://wlcb.github.io/archive/HenriettaSzold.html"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4.0/" TargetMode="External"/><Relationship Id="rId2" Type="http://schemas.openxmlformats.org/officeDocument/2006/relationships/hyperlink" Target="https://www.linkedin.com/in/jeanleecole/" TargetMode="External"/><Relationship Id="rId1" Type="http://schemas.openxmlformats.org/officeDocument/2006/relationships/hyperlink" Target="https://wlcb.github.io/archive/assets/Teaching_Metzerot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James</dc:creator>
  <cp:keywords/>
  <dc:description/>
  <cp:lastModifiedBy>Jean Lee Cole</cp:lastModifiedBy>
  <cp:revision>2</cp:revision>
  <dcterms:created xsi:type="dcterms:W3CDTF">2023-03-17T18:23:00Z</dcterms:created>
  <dcterms:modified xsi:type="dcterms:W3CDTF">2023-03-17T18:23:00Z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Loyola University Maryland Internal Use Only</vt:lpwstr>
  </property>
  <property fmtid="{D5CDD505-2E9C-101B-9397-08002B2CF9AE}" pid="5" name="MSIP_Label_6da50fe2-ad8e-4b2e-b16c-4bb0954d6763_Enabled">
    <vt:lpwstr>true</vt:lpwstr>
  </property>
  <property fmtid="{D5CDD505-2E9C-101B-9397-08002B2CF9AE}" pid="6" name="MSIP_Label_6da50fe2-ad8e-4b2e-b16c-4bb0954d6763_SetDate">
    <vt:lpwstr>2023-03-16T17:30:45Z</vt:lpwstr>
  </property>
  <property fmtid="{D5CDD505-2E9C-101B-9397-08002B2CF9AE}" pid="7" name="MSIP_Label_6da50fe2-ad8e-4b2e-b16c-4bb0954d6763_Method">
    <vt:lpwstr>Standard</vt:lpwstr>
  </property>
  <property fmtid="{D5CDD505-2E9C-101B-9397-08002B2CF9AE}" pid="8" name="MSIP_Label_6da50fe2-ad8e-4b2e-b16c-4bb0954d6763_Name">
    <vt:lpwstr>Internal</vt:lpwstr>
  </property>
  <property fmtid="{D5CDD505-2E9C-101B-9397-08002B2CF9AE}" pid="9" name="MSIP_Label_6da50fe2-ad8e-4b2e-b16c-4bb0954d6763_SiteId">
    <vt:lpwstr>30ae0a8f-3cdf-44fd-af34-278bf639b85d</vt:lpwstr>
  </property>
  <property fmtid="{D5CDD505-2E9C-101B-9397-08002B2CF9AE}" pid="10" name="MSIP_Label_6da50fe2-ad8e-4b2e-b16c-4bb0954d6763_ActionId">
    <vt:lpwstr>896983d2-3d61-4144-abc9-2724d1d9f308</vt:lpwstr>
  </property>
  <property fmtid="{D5CDD505-2E9C-101B-9397-08002B2CF9AE}" pid="11" name="MSIP_Label_6da50fe2-ad8e-4b2e-b16c-4bb0954d6763_ContentBits">
    <vt:lpwstr>2</vt:lpwstr>
  </property>
</Properties>
</file>