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b w:val="true"/>
          <w:color w:val="000000"/>
          <w:sz w:val="50"/>
        </w:rPr>
        <w:t>代理后台 PRD 与广州社群落地计划</w:t>
      </w:r>
    </w:p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color w:val="E2E8F0"/>
          <w:sz w:val="30"/>
        </w:rPr>
        <w:t>极简架构 · 30 分钟入驻 · 24 小时佣金到账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36"/>
        </w:rPr>
        <w:t>产品愿景与 MVP 范围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本产品旨在为在华非洲社群打造一款极简、高效的移动端代理工具，打破传统 CRM 的复杂壁垒，实现 “流量即现金” 的快速闭环。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北极星指标 (North Star Metric)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312E81"/>
                <w:sz w:val="22"/>
              </w:rPr>
              <w:t>“30 分钟完成入驻，24 小时拿到第一笔佣金”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475569"/>
                <w:sz w:val="22"/>
              </w:rPr>
              <w:t>一切设计需服务于速度：极简流程减少流失，强对比界面适应户外光照，优先适配 Android 低端机与微信内置浏览器。</w:t>
            </w:r>
          </w:p>
        </w:tc>
      </w:tr>
    </w:tbl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7"/>
        <w:gridCol w:w="2737"/>
        <w:gridCol w:w="2820"/>
      </w:tblGrid>
      <w:tr>
        <w:trPr/>
        <w:tc>
          <w:tcPr>
            <w:tcW w:w="273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37"/>
            </w:tblGrid>
            <w:tr>
              <w:trPr/>
              <w:tc>
                <w:tcPr>
                  <w:tcW w:w="2737" w:type="dxa"/>
                  <w:shd w:val="clear" w:color="auto" w:fill="FFFFFF"/>
                </w:tcPr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1E293B"/>
                      <w:sz w:val="22"/>
                    </w:rPr>
                    <w:t>1. 最低入驻成本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color w:val="475569"/>
                      <w:sz w:val="22"/>
                    </w:rPr>
                    <w:t>手机号 +NIN 极速认证，摒弃繁琐资料填写，10 分钟视频代替线下培训。</w:t>
                  </w:r>
                </w:p>
              </w:tc>
            </w:tr>
          </w:tbl>
          <w:p/>
        </w:tc>
        <w:tc>
          <w:tcPr>
            <w:tcW w:w="273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37"/>
            </w:tblGrid>
            <w:tr>
              <w:trPr/>
              <w:tc>
                <w:tcPr>
                  <w:tcW w:w="2737" w:type="dxa"/>
                  <w:shd w:val="clear" w:color="auto" w:fill="FFFFFF"/>
                </w:tcPr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1E293B"/>
                      <w:sz w:val="22"/>
                    </w:rPr>
                    <w:t>2. 最高推广效率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color w:val="475569"/>
                      <w:sz w:val="22"/>
                    </w:rPr>
                    <w:t>素材自动化植入专属码，LBS 智能推荐附近线索，傻瓜式一键转发。</w:t>
                  </w:r>
                </w:p>
              </w:tc>
            </w:tr>
          </w:tbl>
          <w:p/>
        </w:tc>
        <w:tc>
          <w:tcPr>
            <w:tcW w:w="2820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820"/>
            </w:tblGrid>
            <w:tr>
              <w:trPr/>
              <w:tc>
                <w:tcPr>
                  <w:tcW w:w="2820" w:type="dxa"/>
                  <w:shd w:val="clear" w:color="auto" w:fill="FFFFFF"/>
                </w:tcPr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1E293B"/>
                      <w:sz w:val="22"/>
                    </w:rPr>
                    <w:t>3. 佣金透明即时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color w:val="475569"/>
                      <w:sz w:val="22"/>
                    </w:rPr>
                    <w:t>订单状态实时推送，佣金支持法币与稳定币双通道，杜绝扣量与拖欠。</w:t>
                  </w:r>
                </w:p>
              </w:tc>
            </w:tr>
          </w:tbl>
          <w:p/>
        </w:tc>
      </w:tr>
    </w:tbl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MVP 范围界定：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首期上线 (MVP)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暂不做 (Out of Scope)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numPr>
                <w:ilvl w:val="0"/>
                <w:numId w:val="10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核心：注册认证、视频激活、推广码生成</w:t>
            </w:r>
          </w:p>
          <w:p>
            <w:pPr>
              <w:numPr>
                <w:ilvl w:val="0"/>
                <w:numId w:val="10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交易：订单列表、佣金流水、提现申请</w:t>
            </w:r>
          </w:p>
          <w:p>
            <w:pPr>
              <w:numPr>
                <w:ilvl w:val="0"/>
                <w:numId w:val="10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语言：英/豪萨/约鲁巴/中 四语切换</w:t>
            </w:r>
          </w:p>
        </w:tc>
        <w:tc>
          <w:tcPr>
            <w:tcW w:w="4147" w:type="dxa"/>
            <w:shd w:val="clear" w:color="auto" w:fill="FFFFFF"/>
          </w:tcPr>
          <w:p>
            <w:pPr>
              <w:numPr>
                <w:ilvl w:val="0"/>
                <w:numId w:val="11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复杂 CRM（客户详细画像/跟进记录）</w:t>
            </w:r>
          </w:p>
          <w:p>
            <w:pPr>
              <w:numPr>
                <w:ilvl w:val="0"/>
                <w:numId w:val="11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深度财务对账（日记账/总账）</w:t>
            </w:r>
          </w:p>
          <w:p>
            <w:pPr>
              <w:numPr>
                <w:ilvl w:val="0"/>
                <w:numId w:val="11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营销自动化（Auto-Email/SMS 流）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2. </w:t>
      </w:r>
      <w:r>
        <w:rPr>
          <w:rFonts w:eastAsia="等线" w:ascii="Arial" w:hAnsi="等线" w:cs="等线"/>
          <w:b w:val="true"/>
          <w:color w:val="000000"/>
          <w:sz w:val="36"/>
        </w:rPr>
        <w:t>用户画像与使用场景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聚焦在华非洲社群与跨境贸易从业者，针对弱网络环境与碎片化时间设计动线。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8"/>
        <w:gridCol w:w="2078"/>
        <w:gridCol w:w="2068"/>
        <w:gridCol w:w="2068"/>
      </w:tblGrid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角色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典型画像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核心诉求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典型使用场景 (Day in Life)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一级代理 (Agent)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35 岁，尼日利亚籍，广州小北贸易商。在社群有威望，微信好友 5000+。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变现人脉，操作简单，回款快。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早晨档口开门前，查看昨日佣金 → 午饭间隙下载新海报发朋友圈 → 傍晚处理咨询，查看 LBS 线索 → 睡前发起提现。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二级代理 (Promoter)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24 岁，留学生，活跃于 WhatsApp/Telegram 群组。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兼职赚零花钱，无需垫资。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课间刷到任务 → 复制短链发群组 → 收到下单提醒 → 截图炫耀战绩。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平台运营 (Admin)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28 岁，中国籍，驻点广州，懂基础英语。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风控安全，数据监控。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审核 NIN 证件 → 监控异常刷单 IP → 处理大额提现申请 → 发布新素材。</w:t>
            </w:r>
          </w:p>
        </w:tc>
      </w:tr>
    </w:tbl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💡 弱网与低端机适配策略：</w:t>
            </w:r>
          </w:p>
          <w:p>
            <w:pPr>
              <w:numPr>
                <w:ilvl w:val="0"/>
                <w:numId w:val="12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离线优先：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核心页面（素材、订单）支持缓存，断网可查看，联网自动同步。</w:t>
            </w:r>
          </w:p>
          <w:p>
            <w:pPr>
              <w:numPr>
                <w:ilvl w:val="0"/>
                <w:numId w:val="12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轻量化：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图片自动压缩至 WebP 格式，视频采用分段加载，非必要不加载高清图。</w:t>
            </w:r>
          </w:p>
          <w:p>
            <w:pPr>
              <w:numPr>
                <w:ilvl w:val="0"/>
                <w:numId w:val="12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强对比度：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界面元素采用高对比配色，确保在非洲强烈阳光下户外可见。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3. </w:t>
      </w:r>
      <w:r>
        <w:rPr>
          <w:rFonts w:eastAsia="等线" w:ascii="Arial" w:hAnsi="等线" w:cs="等线"/>
          <w:b w:val="true"/>
          <w:color w:val="000000"/>
          <w:sz w:val="36"/>
        </w:rPr>
        <w:t>三屏线框图（文字版）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核心业务逻辑浓缩于三个主屏，通过底部导航栏（Bottom Nav）切换，确保层级不超过 2 层。</w:t>
      </w: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7"/>
        <w:gridCol w:w="2737"/>
        <w:gridCol w:w="2820"/>
      </w:tblGrid>
      <w:tr>
        <w:trPr/>
        <w:tc>
          <w:tcPr>
            <w:tcW w:w="273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37"/>
            </w:tblGrid>
            <w:tr>
              <w:trPr/>
              <w:tc>
                <w:tcPr>
                  <w:tcW w:w="2737" w:type="dxa"/>
                  <w:shd w:val="clear" w:color="auto" w:fill="FFFFFF"/>
                </w:tcPr>
                <w:p>
                  <w:pPr>
                    <w:spacing w:before="30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屏 1：注册与学习</w:t>
                  </w:r>
                </w:p>
                <w:p>
                  <w:pPr>
                    <w:spacing w:before="12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color w:val="64748B"/>
                      <w:sz w:val="22"/>
                    </w:rPr>
                    <w:t>"Onboarding Screen"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Header 区域</w:t>
                  </w:r>
                </w:p>
                <w:p>
                  <w:pPr>
                    <w:numPr>
                      <w:ilvl w:val="0"/>
                      <w:numId w:val="13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Logo 居中</w:t>
                  </w:r>
                </w:p>
                <w:p>
                  <w:pPr>
                    <w:numPr>
                      <w:ilvl w:val="0"/>
                      <w:numId w:val="13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语言切换球 (EN/HA/YO/CN)</w:t>
                  </w:r>
                </w:p>
                <w:p>
                  <w:pPr>
                    <w:numPr>
                      <w:ilvl w:val="0"/>
                      <w:numId w:val="13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右上角：已有账号登录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主体 A：身份认证</w:t>
                  </w:r>
                </w:p>
                <w:p>
                  <w:pPr>
                    <w:numPr>
                      <w:ilvl w:val="0"/>
                      <w:numId w:val="1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手机号输入框 (+86/+234)</w:t>
                  </w:r>
                </w:p>
                <w:p>
                  <w:pPr>
                    <w:numPr>
                      <w:ilvl w:val="0"/>
                      <w:numId w:val="1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验证码输入</w:t>
                  </w:r>
                </w:p>
                <w:p>
                  <w:pPr>
                    <w:numPr>
                      <w:ilvl w:val="0"/>
                      <w:numId w:val="1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NIN 证件拍照上传/OCR</w:t>
                  </w:r>
                </w:p>
                <w:p>
                  <w:pPr>
                    <w:numPr>
                      <w:ilvl w:val="0"/>
                      <w:numId w:val="1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合规承诺复选框 (☑️)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主体 B：必修课</w:t>
                  </w:r>
                </w:p>
                <w:p>
                  <w:pPr>
                    <w:numPr>
                      <w:ilvl w:val="0"/>
                      <w:numId w:val="15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10 分钟视频播放器 (不可拖拽)</w:t>
                  </w:r>
                </w:p>
                <w:p>
                  <w:pPr>
                    <w:numPr>
                      <w:ilvl w:val="0"/>
                      <w:numId w:val="15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观看进度条 &amp; "已学完"徽章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CTA 区域</w:t>
                  </w:r>
                </w:p>
                <w:p>
                  <w:pPr>
                    <w:numPr>
                      <w:ilvl w:val="0"/>
                      <w:numId w:val="16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主按钮：开始推广 (置灰→学完变亮)</w:t>
                  </w:r>
                </w:p>
              </w:tc>
            </w:tr>
          </w:tbl>
          <w:p/>
        </w:tc>
        <w:tc>
          <w:tcPr>
            <w:tcW w:w="273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737"/>
            </w:tblGrid>
            <w:tr>
              <w:trPr/>
              <w:tc>
                <w:tcPr>
                  <w:tcW w:w="2737" w:type="dxa"/>
                  <w:shd w:val="clear" w:color="auto" w:fill="FFFFFF"/>
                </w:tcPr>
                <w:p>
                  <w:pPr>
                    <w:spacing w:before="30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屏 2：素材与推广</w:t>
                  </w:r>
                </w:p>
                <w:p>
                  <w:pPr>
                    <w:spacing w:before="12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color w:val="64748B"/>
                      <w:sz w:val="22"/>
                    </w:rPr>
                    <w:t>"Action Screen"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Header 区域</w:t>
                  </w:r>
                </w:p>
                <w:p>
                  <w:pPr>
                    <w:numPr>
                      <w:ilvl w:val="0"/>
                      <w:numId w:val="17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头像 &amp; Agent ID</w:t>
                  </w:r>
                </w:p>
                <w:p>
                  <w:pPr>
                    <w:numPr>
                      <w:ilvl w:val="0"/>
                      <w:numId w:val="17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今日数据栏：点击 | 注册 | 下单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主体 A：素材中心</w:t>
                  </w:r>
                </w:p>
                <w:p>
                  <w:pPr>
                    <w:numPr>
                      <w:ilvl w:val="0"/>
                      <w:numId w:val="18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瀑布流卡片：海报/短视频</w:t>
                  </w:r>
                </w:p>
                <w:p>
                  <w:pPr>
                    <w:numPr>
                      <w:ilvl w:val="0"/>
                      <w:numId w:val="18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功能：一键下载 (自动合成代理码)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主体 B：LBS 雷达</w:t>
                  </w:r>
                </w:p>
                <w:p>
                  <w:pPr>
                    <w:numPr>
                      <w:ilvl w:val="0"/>
                      <w:numId w:val="19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浮窗提示："你附近 500m 有人搜索货源"</w:t>
                  </w:r>
                </w:p>
                <w:p>
                  <w:pPr>
                    <w:numPr>
                      <w:ilvl w:val="0"/>
                      <w:numId w:val="19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按钮：立即抢单/联系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CTA 区域</w:t>
                  </w:r>
                </w:p>
                <w:p>
                  <w:pPr>
                    <w:numPr>
                      <w:ilvl w:val="0"/>
                      <w:numId w:val="20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按钮组：分享 WhatsApp / 打印物料</w:t>
                  </w:r>
                </w:p>
              </w:tc>
            </w:tr>
          </w:tbl>
          <w:p/>
        </w:tc>
        <w:tc>
          <w:tcPr>
            <w:tcW w:w="2820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820"/>
            </w:tblGrid>
            <w:tr>
              <w:trPr/>
              <w:tc>
                <w:tcPr>
                  <w:tcW w:w="2820" w:type="dxa"/>
                  <w:shd w:val="clear" w:color="auto" w:fill="FFFFFF"/>
                </w:tcPr>
                <w:p>
                  <w:pPr>
                    <w:spacing w:before="30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屏 3：订单与佣金</w:t>
                  </w:r>
                </w:p>
                <w:p>
                  <w:pPr>
                    <w:spacing w:before="120" w:after="120" w:line="288" w:lineRule="auto"/>
                    <w:jc w:val="center"/>
                  </w:pPr>
                  <w:r>
                    <w:rPr>
                      <w:rFonts w:eastAsia="等线" w:ascii="Arial" w:hAnsi="等线" w:cs="等线"/>
                      <w:color w:val="64748B"/>
                      <w:sz w:val="22"/>
                    </w:rPr>
                    <w:t>"Reward Screen"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Header 区域</w:t>
                  </w:r>
                </w:p>
                <w:p>
                  <w:pPr>
                    <w:numPr>
                      <w:ilvl w:val="0"/>
                      <w:numId w:val="21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四栏总览卡片：</w:t>
                  </w:r>
                </w:p>
                <w:p>
                  <w:pPr>
                    <w:numPr>
                      <w:ilvl w:val="0"/>
                      <w:numId w:val="21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今日赚取 | 本周累计 | 已提 | 待发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主体 A：订单列表</w:t>
                  </w:r>
                </w:p>
                <w:p>
                  <w:pPr>
                    <w:numPr>
                      <w:ilvl w:val="0"/>
                      <w:numId w:val="22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列表项：客户名/金额/状态/时间</w:t>
                  </w:r>
                </w:p>
                <w:p>
                  <w:pPr>
                    <w:numPr>
                      <w:ilvl w:val="0"/>
                      <w:numId w:val="22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Filter：待确认/已支付/退款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主体 B：提现面板</w:t>
                  </w:r>
                </w:p>
                <w:p>
                  <w:pPr>
                    <w:numPr>
                      <w:ilvl w:val="0"/>
                      <w:numId w:val="23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渠道选择：银行卡 (法币) / 钱包 (USDT)</w:t>
                  </w:r>
                </w:p>
                <w:p>
                  <w:pPr>
                    <w:numPr>
                      <w:ilvl w:val="0"/>
                      <w:numId w:val="23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预估到账时间展示</w:t>
                  </w:r>
                </w:p>
                <w:p>
                  <w:pPr>
                    <w:spacing w:before="12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主体 C：链上存证</w:t>
                  </w:r>
                </w:p>
                <w:p>
                  <w:pPr>
                    <w:numPr>
                      <w:ilvl w:val="0"/>
                      <w:numId w:val="2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代币奖励 Hash 链接 (可复制)</w:t>
                  </w:r>
                </w:p>
              </w:tc>
            </w:tr>
          </w:tbl>
          <w:p/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4. </w:t>
      </w:r>
      <w:r>
        <w:rPr>
          <w:rFonts w:eastAsia="等线" w:ascii="Arial" w:hAnsi="等线" w:cs="等线"/>
          <w:b w:val="true"/>
          <w:color w:val="000000"/>
          <w:sz w:val="36"/>
        </w:rPr>
        <w:t>功能清单与优先级 (MoSCoW)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遵循 “最小闭环” 原则，严格控制一期开发边界。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优先级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功能模块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说明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Must (MVP 必备)</w:t>
            </w:r>
          </w:p>
        </w:tc>
        <w:tc>
          <w:tcPr>
            <w:tcW w:w="2764" w:type="dxa"/>
            <w:shd w:val="clear" w:color="auto" w:fill="FFFFFF"/>
          </w:tcPr>
          <w:p>
            <w:pPr>
              <w:numPr>
                <w:ilvl w:val="0"/>
                <w:numId w:val="2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手机号注册 +NIN OCR 识别</w:t>
            </w:r>
          </w:p>
          <w:p>
            <w:pPr>
              <w:numPr>
                <w:ilvl w:val="0"/>
                <w:numId w:val="2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强制视频学习解锁功能</w:t>
            </w:r>
          </w:p>
          <w:p>
            <w:pPr>
              <w:numPr>
                <w:ilvl w:val="0"/>
                <w:numId w:val="2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海报/短链接生成 (带参二维码)</w:t>
            </w:r>
          </w:p>
          <w:p>
            <w:pPr>
              <w:numPr>
                <w:ilvl w:val="0"/>
                <w:numId w:val="2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订单状态同步与佣金计算</w:t>
            </w:r>
          </w:p>
          <w:p>
            <w:pPr>
              <w:numPr>
                <w:ilvl w:val="0"/>
                <w:numId w:val="25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提现发起 (法币/稳定币)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解决 “进得来、推得动、分得钱” 的核心链路。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Should (应有)</w:t>
            </w:r>
          </w:p>
        </w:tc>
        <w:tc>
          <w:tcPr>
            <w:tcW w:w="2764" w:type="dxa"/>
            <w:shd w:val="clear" w:color="auto" w:fill="FFFFFF"/>
          </w:tcPr>
          <w:p>
            <w:pPr>
              <w:numPr>
                <w:ilvl w:val="0"/>
                <w:numId w:val="26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LBS 意图线索路由弹窗</w:t>
            </w:r>
          </w:p>
          <w:p>
            <w:pPr>
              <w:numPr>
                <w:ilvl w:val="0"/>
                <w:numId w:val="26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素材 A/B 测试位 (赛马机制)</w:t>
            </w:r>
          </w:p>
          <w:p>
            <w:pPr>
              <w:numPr>
                <w:ilvl w:val="0"/>
                <w:numId w:val="26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报表 CSV 导出</w:t>
            </w:r>
          </w:p>
          <w:p>
            <w:pPr>
              <w:numPr>
                <w:ilvl w:val="0"/>
                <w:numId w:val="26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敏感词/图片自动审查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提升运营效率与风控能力，建议 T+30 天上线。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Could (可选)</w:t>
            </w:r>
          </w:p>
        </w:tc>
        <w:tc>
          <w:tcPr>
            <w:tcW w:w="2764" w:type="dxa"/>
            <w:shd w:val="clear" w:color="auto" w:fill="FFFFFF"/>
          </w:tcPr>
          <w:p>
            <w:pPr>
              <w:numPr>
                <w:ilvl w:val="0"/>
                <w:numId w:val="27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站内即时聊天 (IM)</w:t>
            </w:r>
          </w:p>
          <w:p>
            <w:pPr>
              <w:numPr>
                <w:ilvl w:val="0"/>
                <w:numId w:val="27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线下活动签到打卡功能</w:t>
            </w:r>
          </w:p>
          <w:p>
            <w:pPr>
              <w:numPr>
                <w:ilvl w:val="0"/>
                <w:numId w:val="27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KOL 专属落地页自定义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锦上添花功能，视研发资源灵活排期。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Won't (一期不做)</w:t>
            </w:r>
          </w:p>
        </w:tc>
        <w:tc>
          <w:tcPr>
            <w:tcW w:w="2764" w:type="dxa"/>
            <w:shd w:val="clear" w:color="auto" w:fill="FFFFFF"/>
          </w:tcPr>
          <w:p>
            <w:pPr>
              <w:numPr>
                <w:ilvl w:val="0"/>
                <w:numId w:val="28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复杂 CRM 系统</w:t>
            </w:r>
          </w:p>
          <w:p>
            <w:pPr>
              <w:numPr>
                <w:ilvl w:val="0"/>
                <w:numId w:val="28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财务深度对账/总账</w:t>
            </w:r>
          </w:p>
          <w:p>
            <w:pPr>
              <w:numPr>
                <w:ilvl w:val="0"/>
                <w:numId w:val="28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营销自动化场景编排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避免过重，二期再议。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5. </w:t>
      </w:r>
      <w:r>
        <w:rPr>
          <w:rFonts w:eastAsia="等线" w:ascii="Arial" w:hAnsi="等线" w:cs="等线"/>
          <w:b w:val="true"/>
          <w:color w:val="000000"/>
          <w:sz w:val="36"/>
        </w:rPr>
        <w:t>数据结构与 API 接口草案</w:t>
      </w:r>
    </w:p>
    <w:tbl>
      <w:tblPr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val="clear" w:color="auto" w:fill="F5F5F5"/>
          </w:tcPr>
          <w:p>
            <w:pPr>
              <w:spacing w:before="0" w:after="60" w:line="240" w:lineRule="auto"/>
            </w:pPr>
            <w:r>
              <w:rPr>
                <w:rFonts w:eastAsia="Consolas" w:ascii="Consolas" w:hAnsi="Consolas" w:cs="Consolas"/>
                <w:color w:val="999999"/>
                <w:sz w:val="22"/>
              </w:rPr>
              <w:t>Json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"Agent":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"id": "uuid",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"phone": "string",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"nin_id": "string", // NIN 身份证号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"tier": "enum(1,2,3)", // 代理等级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"city": "string", // e.g. Guangzhou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"status": "enum(pending, active, suspended)",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"wallet_address": "string", // USDT 地址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"created_at": "timestamp"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"Order":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"id": "uuid",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"agent_id": "uuid",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"buyer_name": "string",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"amount_usd": "decimal",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"status": "enum(pending, paid, refund)",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"created_at": "timestamp"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"Commission": {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"id": "uuid",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"order_id": "uuid",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"agent_id": "uuid",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"tier_rule": "int", // e.g. 12%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"currency": "enum(CNY, NGN, USDT)",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"amount": "decimal",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"payout_status": "enum(unpaid, processing, paid)",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  "tx_hash": "string" // 链上交易哈希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  }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}</w:t>
            </w:r>
          </w:p>
          <w:p>
            <w:pPr>
              <w:spacing w:before="60" w:after="60" w:line="240" w:lineRule="auto"/>
            </w:pPr>
          </w:p>
        </w:tc>
      </w:tr>
    </w:tbl>
    <w:p>
      <w:pPr>
        <w:spacing w:before="120" w:after="0"/>
      </w:pPr>
    </w:p>
    <w:tbl>
      <w:tblPr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tcBorders>
              <w:top w:val="single" w:color="E1E4E8" w:sz="4"/>
              <w:left w:val="single" w:color="E1E4E8" w:sz="4"/>
              <w:bottom w:val="single" w:color="E1E4E8" w:sz="4"/>
              <w:right w:val="single" w:color="E1E4E8" w:sz="4"/>
            </w:tcBorders>
            <w:shd w:val="clear" w:color="auto" w:fill="F5F5F5"/>
          </w:tcPr>
          <w:p>
            <w:pPr>
              <w:spacing w:before="0" w:after="60" w:line="240" w:lineRule="auto"/>
            </w:pPr>
            <w:r>
              <w:rPr>
                <w:rFonts w:eastAsia="Consolas" w:ascii="Consolas" w:hAnsi="Consolas" w:cs="Consolas"/>
                <w:color w:val="999999"/>
                <w:sz w:val="22"/>
              </w:rPr>
              <w:t>Typescript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// 1. KYC 提交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POST /api/v1/kyc/submit 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Body: { phone: string, nin_image: file, nin_number: string }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// 2. 获取推广物料 (根据语言偏好)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GET /api/v1/materials?lang=hausa&amp;type=poster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// 3. 生成专属推广链接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 xml:space="preserve">POST /api/v1/promo/link 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Body: { agent_id: string, campaign_id: string }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Response: { qr_code_url: string, short_link: string }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// 4. 提现申请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POST /api/v1/finance/withdrawal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Body: { agent_id: string, amount: number, currency: 'USDT'|'CNY' }</w:t>
            </w:r>
          </w:p>
          <w:p>
            <w:pPr>
              <w:spacing w:before="60" w:after="60" w:line="240" w:lineRule="auto"/>
            </w:pP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// 5. 获取 LBS 线索</w:t>
            </w:r>
          </w:p>
          <w:p>
            <w:pPr>
              <w:spacing w:before="60" w:after="60" w:line="240" w:lineRule="auto"/>
            </w:pPr>
            <w:r>
              <w:rPr>
                <w:rFonts w:eastAsia="Consolas" w:ascii="Consolas" w:hAnsi="Consolas" w:cs="Consolas"/>
                <w:color w:val="24292E"/>
                <w:sz w:val="22"/>
              </w:rPr>
              <w:t>GET /api/v1/leads/nearby?lat=23.12&amp;lng=113.26&amp;radius=500m</w:t>
            </w:r>
          </w:p>
          <w:p>
            <w:pPr>
              <w:spacing w:before="60" w:after="60" w:line="240" w:lineRule="auto"/>
            </w:pPr>
          </w:p>
        </w:tc>
      </w:tr>
    </w:tbl>
    <w:p>
      <w:pPr>
        <w:spacing w:before="120" w:after="0"/>
      </w:pP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6. </w:t>
      </w:r>
      <w:r>
        <w:rPr>
          <w:rFonts w:eastAsia="等线" w:ascii="Arial" w:hAnsi="等线" w:cs="等线"/>
          <w:b w:val="true"/>
          <w:color w:val="000000"/>
          <w:sz w:val="36"/>
        </w:rPr>
        <w:t>权限、风控与合规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模块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策略描述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执行动作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角色权限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严格分级：一级代理可看下级数据，二级仅看自己；城市领袖可审批线下活动。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RBAC 模型控制菜单可见性。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反刷单风控</w:t>
            </w:r>
          </w:p>
        </w:tc>
        <w:tc>
          <w:tcPr>
            <w:tcW w:w="2764" w:type="dxa"/>
            <w:shd w:val="clear" w:color="auto" w:fill="FFFFFF"/>
          </w:tcPr>
          <w:p>
            <w:pPr>
              <w:numPr>
                <w:ilvl w:val="0"/>
                <w:numId w:val="29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同设备/同 IP 批量注册 (阈值&gt;3/天)</w:t>
            </w:r>
          </w:p>
          <w:p>
            <w:pPr>
              <w:numPr>
                <w:ilvl w:val="0"/>
                <w:numId w:val="29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地理位置围栏 (非目标区域激活)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触发自动封禁或转人工审核。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内容合规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敏感词库过滤（政治/暴恐/虚假承诺）；图片 OCR 审查。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发布前拦截，提示修改。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提现安全</w:t>
            </w:r>
          </w:p>
        </w:tc>
        <w:tc>
          <w:tcPr>
            <w:tcW w:w="2764" w:type="dxa"/>
            <w:shd w:val="clear" w:color="auto" w:fill="FFFFFF"/>
          </w:tcPr>
          <w:p>
            <w:pPr>
              <w:numPr>
                <w:ilvl w:val="0"/>
                <w:numId w:val="30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单笔&gt;5000 元 或 频次&gt;3 次/天</w:t>
            </w:r>
          </w:p>
          <w:p>
            <w:pPr>
              <w:numPr>
                <w:ilvl w:val="0"/>
                <w:numId w:val="30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新注册账号 T+3 内提现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触发人工复核，暂停自动打款。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7. </w:t>
      </w:r>
      <w:r>
        <w:rPr>
          <w:rFonts w:eastAsia="等线" w:ascii="Arial" w:hAnsi="等线" w:cs="等线"/>
          <w:b w:val="true"/>
          <w:color w:val="000000"/>
          <w:sz w:val="36"/>
        </w:rPr>
        <w:t>指标体系与 KPI</w:t>
      </w:r>
    </w:p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激活效率 (Activation)</w:t>
                  </w:r>
                </w:p>
                <w:p>
                  <w:pPr>
                    <w:numPr>
                      <w:ilvl w:val="0"/>
                      <w:numId w:val="31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注册 - 学完耗时：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目标 ≤ 30 分钟</w:t>
                  </w:r>
                </w:p>
                <w:p>
                  <w:pPr>
                    <w:numPr>
                      <w:ilvl w:val="0"/>
                      <w:numId w:val="31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首单佣金到账耗时：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目标 ≤ 24 小时</w:t>
                  </w:r>
                </w:p>
              </w:tc>
            </w:tr>
          </w:tbl>
          <w:p/>
        </w:tc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转化效率 (Conversion)</w:t>
                  </w:r>
                </w:p>
                <w:p>
                  <w:pPr>
                    <w:numPr>
                      <w:ilvl w:val="0"/>
                      <w:numId w:val="32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素材转化率：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点击 → 注册 ≥ 15%</w:t>
                  </w:r>
                </w:p>
                <w:p>
                  <w:pPr>
                    <w:numPr>
                      <w:ilvl w:val="0"/>
                      <w:numId w:val="32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线索响应时间：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平均 ≤ 5 分钟</w:t>
                  </w:r>
                </w:p>
              </w:tc>
            </w:tr>
          </w:tbl>
          <w:p/>
        </w:tc>
      </w:tr>
    </w:tbl>
    <w:tbl>
      <w:tblPr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结算透明度 (Trust)</w:t>
                  </w:r>
                </w:p>
                <w:p>
                  <w:pPr>
                    <w:numPr>
                      <w:ilvl w:val="0"/>
                      <w:numId w:val="33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佣金准时率：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≥ 98%</w:t>
                  </w:r>
                </w:p>
                <w:p>
                  <w:pPr>
                    <w:numPr>
                      <w:ilvl w:val="0"/>
                      <w:numId w:val="33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提现成功率：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≥ 98%</w:t>
                  </w:r>
                </w:p>
              </w:tc>
            </w:tr>
          </w:tbl>
          <w:p/>
        </w:tc>
        <w:tc>
          <w:tcPr>
            <w:tcW w:w="4147" w:type="dxa"/>
            <w:shd w:val="clear" w:color="auto" w:fill="FFFFFF"/>
          </w:tcPr>
          <w:tbl>
            <w:tblPr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>
              <w:trPr/>
              <w:tc>
                <w:tcPr>
                  <w:tcW w:w="4147" w:type="dxa"/>
                  <w:shd w:val="clear" w:color="auto" w:fill="FFFFFF"/>
                </w:tcPr>
                <w:p>
                  <w:pPr>
                    <w:spacing w:before="300" w:after="120" w:line="288" w:lineRule="auto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30"/>
                    </w:rPr>
                    <w:t>质量与合规 (Quality)</w:t>
                  </w:r>
                </w:p>
                <w:p>
                  <w:pPr>
                    <w:numPr>
                      <w:ilvl w:val="0"/>
                      <w:numId w:val="3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退货率：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≤ 3%</w:t>
                  </w:r>
                </w:p>
                <w:p>
                  <w:pPr>
                    <w:numPr>
                      <w:ilvl w:val="0"/>
                      <w:numId w:val="3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eastAsia="等线" w:ascii="Arial" w:hAnsi="等线" w:cs="等线"/>
                      <w:b w:val="true"/>
                      <w:color w:val="000000"/>
                      <w:sz w:val="22"/>
                    </w:rPr>
                    <w:t>违规拦截率：</w:t>
                  </w:r>
                  <w:r>
                    <w:rPr>
                      <w:rFonts w:eastAsia="等线" w:ascii="Arial" w:hAnsi="等线" w:cs="等线"/>
                      <w:color w:val="000000"/>
                      <w:sz w:val="22"/>
                    </w:rPr>
                    <w:t>持续下降趋势</w:t>
                  </w:r>
                </w:p>
              </w:tc>
            </w:tr>
          </w:tbl>
          <w:p/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8. </w:t>
      </w:r>
      <w:r>
        <w:rPr>
          <w:rFonts w:eastAsia="等线" w:ascii="Arial" w:hAnsi="等线" w:cs="等线"/>
          <w:b w:val="true"/>
          <w:color w:val="000000"/>
          <w:sz w:val="36"/>
        </w:rPr>
        <w:t>招募计划书提纲（广州一级代理）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针对广州本地非洲社群（小北、三元里商圈）的定向爆破计划，目标在首月签下 30 名高影响力的一级代理。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1. 目标与渠道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目标人群：</w:t>
      </w:r>
      <w:r>
        <w:rPr>
          <w:rFonts w:eastAsia="等线" w:ascii="Arial" w:hAnsi="等线" w:cs="等线"/>
          <w:color w:val="000000"/>
          <w:sz w:val="22"/>
        </w:rPr>
        <w:t>在华非洲商会领袖、资深贸易商、回国创业意向者。</w:t>
      </w:r>
    </w:p>
    <w:p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核心渠道：</w:t>
      </w:r>
      <w:r>
        <w:rPr>
          <w:rFonts w:eastAsia="等线" w:ascii="Arial" w:hAnsi="等线" w:cs="等线"/>
          <w:color w:val="000000"/>
          <w:sz w:val="22"/>
        </w:rPr>
        <w:t>广州非洲商会、小北/三元里贸易档口、天秀大厦周边。</w:t>
      </w:r>
    </w:p>
    <w:p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校园渠道：</w:t>
      </w:r>
      <w:r>
        <w:rPr>
          <w:rFonts w:eastAsia="等线" w:ascii="Arial" w:hAnsi="等线" w:cs="等线"/>
          <w:color w:val="000000"/>
          <w:sz w:val="22"/>
        </w:rPr>
        <w:t>中大、华工、广外留学生社团 (Next Gen Leaders)。</w:t>
      </w:r>
    </w:p>
    <w:p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社区渠道：</w:t>
      </w:r>
      <w:r>
        <w:rPr>
          <w:rFonts w:eastAsia="等线" w:ascii="Arial" w:hAnsi="等线" w:cs="等线"/>
          <w:color w:val="000000"/>
          <w:sz w:val="22"/>
        </w:rPr>
        <w:t>指定教会周末聚会、在华尼日利亚同乡会、非洲电台 KOL。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2. 话术与演示 (Sales Pitch)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 xml:space="preserve">💡 敲门砖： </w:t>
            </w:r>
            <w:r>
              <w:rPr>
                <w:rFonts w:eastAsia="等线" w:ascii="Arial" w:hAnsi="等线" w:cs="等线"/>
                <w:color w:val="000000"/>
                <w:sz w:val="22"/>
              </w:rPr>
              <w:t>"Boss, 汇款回家是不是又贵又慢？用这个 App，不但汇款方便，手机还能帮你赚回流量费。"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🚫 拒绝处理：</w:t>
            </w:r>
          </w:p>
          <w:p>
            <w:pPr>
              <w:numPr>
                <w:ilvl w:val="0"/>
                <w:numId w:val="36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嫌贵？ -&gt; "不是让你花钱，是带你赚钱，看这个 (展示到账截图)。"</w:t>
            </w:r>
          </w:p>
          <w:p>
            <w:pPr>
              <w:numPr>
                <w:ilvl w:val="0"/>
                <w:numId w:val="36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不信？ -&gt; "现场试一单，10 分钟佣金不到账，我赔你现金。"</w:t>
            </w:r>
          </w:p>
          <w:p>
            <w:pPr>
              <w:numPr>
                <w:ilvl w:val="0"/>
                <w:numId w:val="36"/>
              </w:numPr>
              <w:spacing w:before="120" w:after="120" w:line="288" w:lineRule="auto"/>
              <w:jc w:val="left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不会用？ -&gt; "全豪萨语界面，比 WhatsApp 还简单。"</w:t>
            </w:r>
          </w:p>
        </w:tc>
      </w:tr>
    </w:tbl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3. 首周落地 SOP (Week 1)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D1-D2：扫街与筛选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475569"/>
          <w:sz w:val="22"/>
        </w:rPr>
        <w:t>拜访小北档口，发放物料，晚间举办小型沙龙演示，筛选高意向种子用户。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D3-D4：签约与破冰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475569"/>
          <w:sz w:val="22"/>
        </w:rPr>
        <w:t>现场签约 30 人，完成首批 10 台下单测试，发放 “创始代理” 物料包。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D5：导师陪跑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475569"/>
          <w:sz w:val="22"/>
        </w:rPr>
        <w:t>在教会或市场举办首场体验会，导师手把手教代理如何 “拉人头”。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D6-D7：复盘与裂变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475569"/>
          <w:sz w:val="22"/>
        </w:rPr>
        <w:t>拉群晒单，发布首周收入排行榜，刺激竞争；启动第二场城市巡回。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4. 预算与 KPI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项目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内容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KPI 考核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物料包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易拉宝、演示机、二维码工牌、横幅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物料铺设率 ≥ 80%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体验会成本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场地租金、茶歇、交通补贴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报名&gt;50 人，通过率&gt;60%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激励预算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首单奖励金、排行榜奖金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首单激活率 ≥ 40%</w:t>
            </w:r>
          </w:p>
        </w:tc>
      </w:tr>
    </w:tbl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9. </w:t>
      </w:r>
      <w:r>
        <w:rPr>
          <w:rFonts w:eastAsia="等线" w:ascii="Arial" w:hAnsi="等线" w:cs="等线"/>
          <w:b w:val="true"/>
          <w:color w:val="000000"/>
          <w:sz w:val="36"/>
        </w:rPr>
        <w:t>时间表与里程碑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T0 + 7 天：原型验证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475569"/>
          <w:sz w:val="22"/>
        </w:rPr>
        <w:t>三屏线框可点击 Mock 完成，内测跑通注册流程。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T0 + 14 天：种子代理就位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475569"/>
          <w:sz w:val="22"/>
        </w:rPr>
        <w:t>完成首批 30 名一级代理招募，举办 10 场以上小型演示会。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T0 + 30 天：佣金闭环上线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475569"/>
          <w:sz w:val="22"/>
        </w:rPr>
        <w:t>订单与资金流联调完毕，实现法币/稳定币提现，达成 “24 小时到账” 承诺。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T0 + 60 天：智能分派与扩量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475569"/>
          <w:sz w:val="22"/>
        </w:rPr>
        <w:t>上线 LBS 线索分派功能，完善 KPI 看板，开启规模化推广。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10. </w:t>
      </w:r>
      <w:r>
        <w:rPr>
          <w:rFonts w:eastAsia="等线" w:ascii="Arial" w:hAnsi="等线" w:cs="等线"/>
          <w:b w:val="true"/>
          <w:color w:val="000000"/>
          <w:sz w:val="36"/>
        </w:rPr>
        <w:t>风险与应对策略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风险点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应对预案 (Plan B)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弱网/断电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离线缓存架构，支持断点续传；短信作为备用通知通道。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合规风险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统一官方话术，严禁 “暴富/投机” 叙事；律师审核所有宣发物料。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代理欺诈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上线反刷单指纹识别；大额佣金设置人工复核期。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素材失效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建立 A/B 测试机制，根据点击率每周快速迭代素材库。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物流卡点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建立备选物流线路池，关键节点设置专人跟单。</w:t>
            </w:r>
          </w:p>
        </w:tc>
      </w:tr>
    </w:tbl>
    <w:sectPr>
      <w:pgSz w:w="11906" w:h="16838" w:orient="portrait" w:code="1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01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2"/>
    <w:lvlOverride w:ilvl="0">
      <w:startOverride w:val="1"/>
    </w:lvlOverride>
  </w:num>
  <w:num w:numId="11">
    <w:abstractNumId w:val="202"/>
    <w:lvlOverride w:ilvl="0">
      <w:startOverride w:val="1"/>
    </w:lvlOverride>
  </w:num>
  <w:num w:numId="12">
    <w:abstractNumId w:val="202"/>
    <w:lvlOverride w:ilvl="0">
      <w:startOverride w:val="1"/>
    </w:lvlOverride>
  </w:num>
  <w:num w:numId="13">
    <w:abstractNumId w:val="202"/>
    <w:lvlOverride w:ilvl="0">
      <w:startOverride w:val="1"/>
    </w:lvlOverride>
  </w:num>
  <w:num w:numId="14">
    <w:abstractNumId w:val="202"/>
    <w:lvlOverride w:ilvl="0">
      <w:startOverride w:val="1"/>
    </w:lvlOverride>
  </w:num>
  <w:num w:numId="15">
    <w:abstractNumId w:val="202"/>
    <w:lvlOverride w:ilvl="0">
      <w:startOverride w:val="1"/>
    </w:lvlOverride>
  </w:num>
  <w:num w:numId="16">
    <w:abstractNumId w:val="202"/>
    <w:lvlOverride w:ilvl="0">
      <w:startOverride w:val="1"/>
    </w:lvlOverride>
  </w:num>
  <w:num w:numId="17">
    <w:abstractNumId w:val="202"/>
    <w:lvlOverride w:ilvl="0">
      <w:startOverride w:val="1"/>
    </w:lvlOverride>
  </w:num>
  <w:num w:numId="18">
    <w:abstractNumId w:val="202"/>
    <w:lvlOverride w:ilvl="0">
      <w:startOverride w:val="1"/>
    </w:lvlOverride>
  </w:num>
  <w:num w:numId="19">
    <w:abstractNumId w:val="202"/>
    <w:lvlOverride w:ilvl="0">
      <w:startOverride w:val="1"/>
    </w:lvlOverride>
  </w:num>
  <w:num w:numId="20">
    <w:abstractNumId w:val="202"/>
    <w:lvlOverride w:ilvl="0">
      <w:startOverride w:val="1"/>
    </w:lvlOverride>
  </w:num>
  <w:num w:numId="21">
    <w:abstractNumId w:val="202"/>
    <w:lvlOverride w:ilvl="0">
      <w:startOverride w:val="1"/>
    </w:lvlOverride>
  </w:num>
  <w:num w:numId="22">
    <w:abstractNumId w:val="202"/>
    <w:lvlOverride w:ilvl="0">
      <w:startOverride w:val="1"/>
    </w:lvlOverride>
  </w:num>
  <w:num w:numId="23">
    <w:abstractNumId w:val="202"/>
    <w:lvlOverride w:ilvl="0">
      <w:startOverride w:val="1"/>
    </w:lvlOverride>
  </w:num>
  <w:num w:numId="24">
    <w:abstractNumId w:val="202"/>
    <w:lvlOverride w:ilvl="0">
      <w:startOverride w:val="1"/>
    </w:lvlOverride>
  </w:num>
  <w:num w:numId="25">
    <w:abstractNumId w:val="202"/>
    <w:lvlOverride w:ilvl="0">
      <w:startOverride w:val="1"/>
    </w:lvlOverride>
  </w:num>
  <w:num w:numId="26">
    <w:abstractNumId w:val="202"/>
    <w:lvlOverride w:ilvl="0">
      <w:startOverride w:val="1"/>
    </w:lvlOverride>
  </w:num>
  <w:num w:numId="27">
    <w:abstractNumId w:val="202"/>
    <w:lvlOverride w:ilvl="0">
      <w:startOverride w:val="1"/>
    </w:lvlOverride>
  </w:num>
  <w:num w:numId="28">
    <w:abstractNumId w:val="202"/>
    <w:lvlOverride w:ilvl="0">
      <w:startOverride w:val="1"/>
    </w:lvlOverride>
  </w:num>
  <w:num w:numId="29">
    <w:abstractNumId w:val="202"/>
    <w:lvlOverride w:ilvl="0">
      <w:startOverride w:val="1"/>
    </w:lvlOverride>
  </w:num>
  <w:num w:numId="30">
    <w:abstractNumId w:val="202"/>
    <w:lvlOverride w:ilvl="0">
      <w:startOverride w:val="1"/>
    </w:lvlOverride>
  </w:num>
  <w:num w:numId="31">
    <w:abstractNumId w:val="202"/>
    <w:lvlOverride w:ilvl="0">
      <w:startOverride w:val="1"/>
    </w:lvlOverride>
  </w:num>
  <w:num w:numId="32">
    <w:abstractNumId w:val="202"/>
    <w:lvlOverride w:ilvl="0">
      <w:startOverride w:val="1"/>
    </w:lvlOverride>
  </w:num>
  <w:num w:numId="33">
    <w:abstractNumId w:val="202"/>
    <w:lvlOverride w:ilvl="0">
      <w:startOverride w:val="1"/>
    </w:lvlOverride>
  </w:num>
  <w:num w:numId="34">
    <w:abstractNumId w:val="202"/>
    <w:lvlOverride w:ilvl="0">
      <w:startOverride w:val="1"/>
    </w:lvlOverride>
  </w:num>
  <w:num w:numId="35">
    <w:abstractNumId w:val="202"/>
    <w:lvlOverride w:ilvl="0">
      <w:startOverride w:val="1"/>
    </w:lvlOverride>
  </w:num>
  <w:num w:numId="36">
    <w:abstractNumId w:val="2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Block Text" w:semiHidden="1" w:unhideWhenUsed="1"/>
    <w:lsdException w:name="Hyperlink" w:semiHidden="1" w:unhideWhenUsed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 w:sz="8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 w:sz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pace="0" w:sz="4"/>
        <w:left w:val="single" w:color="auto" w:space="0" w:sz="4"/>
        <w:bottom w:val="single" w:color="auto" w:space="0" w:sz="4"/>
        <w:right w:val="single" w:color="auto" w:space="0" w:sz="4"/>
        <w:insideH w:val="single" w:color="auto" w:space="0" w:sz="4"/>
        <w:insideV w:val="single" w:color="auto" w:space="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1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1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1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1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1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1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1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 w:sz="8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pace="0" w:sz="6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 w:sz="8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pace="0" w:sz="6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 w:sz="8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pace="0" w:sz="6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 w:sz="8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pace="0" w:sz="6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 w:sz="8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pace="0" w:sz="6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 w:sz="8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pace="0" w:sz="6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 w:sz="8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pace="0" w:sz="6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  <w:insideV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  <w:insideV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  <w:insideV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  <w:insideV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  <w:insideV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  <w:insideV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  <w:insideV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 w:sz="6"/>
          <w:insideV w:val="single" w:color="000000" w:themeColor="text1" w:space="0" w:sz="6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 w:sz="6"/>
          <w:insideV w:val="single" w:color="4F81BD" w:themeColor="accent1" w:space="0" w:sz="6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 w:sz="6"/>
          <w:insideV w:val="single" w:color="C0504D" w:themeColor="accent2" w:space="0" w:sz="6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 w:sz="6"/>
          <w:insideV w:val="single" w:color="9BBB59" w:themeColor="accent3" w:space="0" w:sz="6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 w:sz="6"/>
          <w:insideV w:val="single" w:color="8064A2" w:themeColor="accent4" w:space="0" w:sz="6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 w:sz="6"/>
          <w:insideV w:val="single" w:color="4BACC6" w:themeColor="accent5" w:space="0" w:sz="6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 w:sz="6"/>
          <w:insideV w:val="single" w:color="F79646" w:themeColor="accent6" w:space="0" w:sz="6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000000" w:themeColor="text1" w:space="0" w:sz="4"/>
        <w:bottom w:val="single" w:color="000000" w:themeColor="text1" w:space="0" w:sz="4"/>
        <w:right w:val="single" w:color="000000" w:themeColor="tex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 w:sz="4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4F81BD" w:themeColor="accent1" w:space="0" w:sz="4"/>
        <w:bottom w:val="single" w:color="4F81BD" w:themeColor="accent1" w:space="0" w:sz="4"/>
        <w:right w:val="single" w:color="4F81BD" w:themeColor="accen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 w:sz="4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C0504D" w:themeColor="accent2" w:space="0" w:sz="4"/>
        <w:bottom w:val="single" w:color="C0504D" w:themeColor="accent2" w:space="0" w:sz="4"/>
        <w:right w:val="single" w:color="C0504D" w:themeColor="accent2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 w:sz="4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24"/>
        <w:left w:val="single" w:color="9BBB59" w:themeColor="accent3" w:space="0" w:sz="4"/>
        <w:bottom w:val="single" w:color="9BBB59" w:themeColor="accent3" w:space="0" w:sz="4"/>
        <w:right w:val="single" w:color="9BBB59" w:themeColor="accent3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 w:sz="4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24"/>
        <w:left w:val="single" w:color="8064A2" w:themeColor="accent4" w:space="0" w:sz="4"/>
        <w:bottom w:val="single" w:color="8064A2" w:themeColor="accent4" w:space="0" w:sz="4"/>
        <w:right w:val="single" w:color="8064A2" w:themeColor="accent4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 w:sz="4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24"/>
        <w:left w:val="single" w:color="4BACC6" w:themeColor="accent5" w:space="0" w:sz="4"/>
        <w:bottom w:val="single" w:color="4BACC6" w:themeColor="accent5" w:space="0" w:sz="4"/>
        <w:right w:val="single" w:color="4BACC6" w:themeColor="accent5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 w:sz="4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24"/>
        <w:left w:val="single" w:color="F79646" w:themeColor="accent6" w:space="0" w:sz="4"/>
        <w:bottom w:val="single" w:color="F79646" w:themeColor="accent6" w:space="0" w:sz="4"/>
        <w:right w:val="single" w:color="F79646" w:themeColor="accent6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 w:sz="4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