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42298">
      <w:pPr>
        <w:spacing w:after="24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 xml:space="preserve">AP Physics C </w:t>
      </w:r>
      <w:r>
        <w:rPr>
          <w:rFonts w:hint="eastAsia" w:ascii="Times New Roman" w:hAnsi="Times New Roman" w:eastAsia="黑体"/>
          <w:b/>
          <w:i w:val="0"/>
          <w:color w:val="000000"/>
          <w:sz w:val="36"/>
          <w:lang w:eastAsia="zh-CN"/>
        </w:rPr>
        <w:t>Electricity&amp;Meganatism</w:t>
      </w:r>
    </w:p>
    <w:p w14:paraId="5E3B19B9">
      <w:pPr>
        <w:pStyle w:val="2"/>
        <w:keepNext/>
        <w:spacing w:before="200" w:after="100" w:line="360" w:lineRule="auto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  Electric Charges and Fields</w:t>
      </w:r>
    </w:p>
    <w:p w14:paraId="1FFC05F7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1.1  电荷的基本性质</w:t>
      </w:r>
    </w:p>
    <w:p w14:paraId="1528FDBD">
      <w:pPr>
        <w:spacing w:before="0" w:after="80" w:line="360" w:lineRule="auto"/>
        <w:ind w:left="0" w:leftChars="0" w:firstLine="0" w:firstLineChars="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电荷分为正电荷与负电荷，同种电荷相斥、异种电荷相吸；电荷无法被创造或消灭，只能在物体之间转移。</w:t>
      </w:r>
    </w:p>
    <w:p w14:paraId="0A2BB948">
      <w:pPr>
        <w:spacing w:before="0" w:after="80" w:line="360" w:lineRule="auto"/>
        <w:ind w:left="0" w:leftChars="0" w:firstLine="0" w:firstLineChars="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单位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电荷 e = 1.60 × 10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−19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C</w:t>
      </w:r>
    </w:p>
    <w:p w14:paraId="24BD87B0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1.2  导体与绝缘体</w:t>
      </w:r>
    </w:p>
    <w:p w14:paraId="1510E312">
      <w:pPr>
        <w:spacing w:before="0" w:after="80" w:line="360" w:lineRule="auto"/>
        <w:ind w:left="0" w:leftChars="0" w:firstLine="0" w:firstLineChars="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导体（Conductor）：电荷可在其中自由移动</w:t>
      </w:r>
    </w:p>
    <w:p w14:paraId="7C25D7A0">
      <w:pPr>
        <w:spacing w:before="0" w:after="80" w:line="360" w:lineRule="auto"/>
        <w:ind w:left="0" w:leftChars="0" w:firstLine="0" w:firstLineChars="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绝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缘体（Insulator）：电荷不能自由移动；但在电场作用下，内部正、负电荷可发生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极化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（ polarization）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，产生微小分离</w:t>
      </w:r>
    </w:p>
    <w:p w14:paraId="3A3DA571">
      <w:pPr>
        <w:spacing w:before="0" w:after="80" w:line="360" w:lineRule="auto"/>
        <w:ind w:left="0" w:leftChars="0" w:firstLine="0" w:firstLineChars="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半导体（Semiconductor）：导电能力介于导体与绝缘体之间</w:t>
      </w:r>
    </w:p>
    <w:p w14:paraId="5382725C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1.3  起电的三种方式</w:t>
      </w:r>
    </w:p>
    <w:p w14:paraId="75F15D6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① 摩擦（by Friction）：两绝缘体摩擦时，由于对电子吸引力不同，电子从一个物体转移到另一个</w:t>
      </w:r>
    </w:p>
    <w:p w14:paraId="1A817F0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② 传导（by Conduction）：带电体与中性导体接触，电荷发生转移</w:t>
      </w:r>
    </w:p>
    <w:p w14:paraId="177FB3A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③ 感应（by Induction）：不需要接触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，导体通过感应在靠近带电体的一侧产生相反的电荷</w:t>
      </w:r>
    </w:p>
    <w:p w14:paraId="4C4E9D69">
      <w:pPr>
        <w:spacing w:before="0" w:after="80" w:line="360" w:lineRule="auto"/>
        <w:ind w:firstLine="480"/>
      </w:pPr>
    </w:p>
    <w:p w14:paraId="55867089">
      <w:pPr>
        <w:keepNext/>
        <w:spacing w:before="80" w:after="0"/>
        <w:jc w:val="center"/>
      </w:pPr>
      <w:r>
        <w:drawing>
          <wp:inline distT="0" distB="0" distL="114300" distR="114300">
            <wp:extent cx="2466340" cy="341947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545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826B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1.4  极化（Polarization）</w:t>
      </w:r>
    </w:p>
    <w:p w14:paraId="1C08F16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极化后近带电体一侧出现异号电荷，远侧出现同号电荷；由于近端引力大于远端斥力，不带电物体也能被带电物体吸引。</w:t>
      </w:r>
    </w:p>
    <w:p w14:paraId="4B701B8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在绝缘体中，电荷重排只发生在表面附近；在导体中则贯穿整个导体。</w:t>
      </w:r>
    </w:p>
    <w:p w14:paraId="782770DA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1.5  库仑定律</w:t>
      </w:r>
    </w:p>
    <w:p w14:paraId="20B6199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F = k|q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| / 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，其中 k = 1 / (4πε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)，ε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为真空介电常数。</w:t>
      </w:r>
    </w:p>
    <w:p w14:paraId="0F651D1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适用条件：点电荷；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带电物体为球体时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，r 取两球心间距。</w:t>
      </w:r>
    </w:p>
    <w:p w14:paraId="58E14B47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1.6  电场</w:t>
      </w:r>
    </w:p>
    <w:p w14:paraId="69AF275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电场强度的定义式：E = F / q。</w:t>
      </w:r>
    </w:p>
    <w:p w14:paraId="6D2EBE1A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电场方向规定为正电荷在电场中的受力方向（正电荷流动的方向）。</w:t>
      </w:r>
    </w:p>
    <w:p w14:paraId="7617E4CF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1.7  点电荷的电场</w:t>
      </w:r>
    </w:p>
    <w:p w14:paraId="3B35D7C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点电荷在距离 r 处产生的电场：E = kQ / 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 w14:paraId="59B62D24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1.8  电场线（Electric Field Lines）</w:t>
      </w:r>
    </w:p>
    <w:p w14:paraId="4CA4B91F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电场线是描述电场的假想线：起于正电荷、止于负电荷，线上每点的切线方向为电场方向，线条的疏密反映场强大小。</w:t>
      </w:r>
    </w:p>
    <w:p w14:paraId="4A5EDBA3">
      <w:pPr>
        <w:keepNext w:val="0"/>
        <w:spacing w:before="80" w:after="0"/>
        <w:jc w:val="center"/>
      </w:pPr>
      <w:r>
        <w:drawing>
          <wp:inline distT="0" distB="0" distL="114300" distR="114300">
            <wp:extent cx="4665980" cy="2159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18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5339">
      <w:pPr>
        <w:keepNext w:val="0"/>
        <w:spacing w:before="80" w:after="0"/>
        <w:jc w:val="center"/>
      </w:pPr>
      <w:r>
        <w:drawing>
          <wp:inline distT="0" distB="0" distL="114300" distR="114300">
            <wp:extent cx="3702050" cy="251968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6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A374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匀强电场（Uniform Electric Field）：电场大小、方向处处相同，电场线平行且等距，可由两平行带电板近似产生；当板间距远小于板面积时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（面积无限大）可使用</w:t>
      </w:r>
    </w:p>
    <w:p w14:paraId="59D8BA3C">
      <w:pPr>
        <w:keepNext/>
        <w:spacing w:before="80" w:after="0"/>
        <w:jc w:val="center"/>
      </w:pPr>
      <w:r>
        <w:drawing>
          <wp:inline distT="0" distB="0" distL="114300" distR="114300">
            <wp:extent cx="5399405" cy="1663065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E224">
      <w:pPr>
        <w:spacing w:before="80" w:after="80" w:line="240" w:lineRule="auto"/>
        <w:ind w:firstLine="0"/>
        <w:jc w:val="center"/>
      </w:pPr>
    </w:p>
    <w:p w14:paraId="2FB4A5D4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1.9  静电平衡导体与屏蔽</w:t>
      </w:r>
    </w:p>
    <w:p w14:paraId="3AA1CF85">
      <w:pPr>
        <w:spacing w:before="0" w:after="80" w:line="360" w:lineRule="auto"/>
        <w:ind w:firstLine="480"/>
        <w:rPr>
          <w:rFonts w:ascii="Times New Roman" w:hAnsi="Times New Roman" w:eastAsia="宋体"/>
          <w:b w:val="0"/>
          <w:i w:val="0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当导体内没有电荷的净移动时，导体处于静电平衡</w:t>
      </w:r>
    </w:p>
    <w:p w14:paraId="0568B848">
      <w:pPr>
        <w:spacing w:before="0" w:after="80" w:line="360" w:lineRule="auto"/>
        <w:ind w:firstLine="480"/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此时</w:t>
      </w:r>
    </w:p>
    <w:p w14:paraId="51D31D7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① 导体内任意处电场为零。</w:t>
      </w:r>
    </w:p>
    <w:p w14:paraId="2E05AF5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② 导体上的净电荷全部分布在表面。</w:t>
      </w:r>
    </w:p>
    <w:p w14:paraId="514D61A8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③ 导体表面外紧邻处的电场垂直于表面。</w:t>
      </w:r>
    </w:p>
    <w:p w14:paraId="458C354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④ 导体越尖锐、越细的地方，电荷越密集，表面电场也越强。</w:t>
      </w:r>
    </w:p>
    <w:p w14:paraId="389A6E97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屏蔽（Shielding）：静电平衡时导体内部电场为零，外电场无法穿透导体，从而屏蔽内部空腔；空腔无电荷时腔内电场也为零，空腔内有电荷时腔内电场只取决于腔内电荷。</w:t>
      </w:r>
    </w:p>
    <w:p w14:paraId="0C5E169F">
      <w:pPr>
        <w:pStyle w:val="2"/>
        <w:keepNext/>
        <w:spacing w:before="200" w:after="100" w:line="360" w:lineRule="auto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  Gauss’s Law</w:t>
      </w:r>
    </w:p>
    <w:p w14:paraId="5C08E755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2.1  高斯面（Gaussian Surface）</w:t>
      </w:r>
    </w:p>
    <w:p w14:paraId="72CF47C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开放的表面（如矩形）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无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体积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闭合的表面（如球面）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含有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体积。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高斯面是假想的闭合表面</w:t>
      </w:r>
    </w:p>
    <w:p w14:paraId="74163690">
      <w:pPr>
        <w:keepNext/>
        <w:spacing w:before="80" w:after="0"/>
        <w:jc w:val="center"/>
      </w:pPr>
      <w:r>
        <w:drawing>
          <wp:inline distT="0" distB="0" distL="114300" distR="114300">
            <wp:extent cx="5399405" cy="2045335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34F7">
      <w:pPr>
        <w:spacing w:before="80" w:after="80" w:line="240" w:lineRule="auto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 xml:space="preserve"> 开表面（矩形，不含体积）与闭合表面（球面，含体积）</w:t>
      </w:r>
    </w:p>
    <w:p w14:paraId="469861CA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2.2  电通量（Electric Flux）</w:t>
      </w:r>
    </w:p>
    <w:p w14:paraId="222BA18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电通量反映电场的强弱，正比于穿过某曲面的电场线条数。</w:t>
      </w:r>
    </w:p>
    <w:p w14:paraId="2A1CF2E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均匀电场 + 平面：Φ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E·A = EA·cosθ（θ 为 E 与面法线 A 的夹角），单位 N·m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/C。</w:t>
      </w:r>
    </w:p>
    <w:p w14:paraId="2F4613E3">
      <w:pPr>
        <w:spacing w:before="0" w:after="80" w:line="360" w:lineRule="auto"/>
        <w:ind w:firstLine="48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一般情况：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dΦ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E·dA，闭合曲面总通量 Φ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∮E·dA（圈号表示对整个闭合面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积分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）。</w:t>
      </w:r>
    </w:p>
    <w:p w14:paraId="44F5B300">
      <w:pPr>
        <w:keepNext/>
        <w:spacing w:before="80" w:after="0"/>
        <w:jc w:val="center"/>
      </w:pPr>
      <w:r>
        <w:drawing>
          <wp:inline distT="0" distB="0" distL="114300" distR="114300">
            <wp:extent cx="5399405" cy="137668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7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5CA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2.3  高斯定律（Gauss’s Law）</w:t>
      </w:r>
    </w:p>
    <w:p w14:paraId="78BCE75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Φ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∮E·dA = 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in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/ 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Qin为高斯面包含在内的电荷量，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为真空介电常数。</w:t>
      </w:r>
    </w:p>
    <w:p w14:paraId="7310AED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总通量只取决于面内净电荷，与面外电荷无关。</w:t>
      </w:r>
    </w:p>
    <w:p w14:paraId="5E2E7844">
      <w:pPr>
        <w:keepNext/>
        <w:spacing w:before="80" w:after="0"/>
        <w:jc w:val="center"/>
      </w:pPr>
      <w:r>
        <w:drawing>
          <wp:inline distT="0" distB="0" distL="114300" distR="114300">
            <wp:extent cx="2461895" cy="2879725"/>
            <wp:effectExtent l="0" t="0" r="381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24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6F52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球对称分布：球外场强 E = kQ/r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Q/(4πε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)</w:t>
      </w:r>
    </w:p>
    <w:p w14:paraId="7DA094E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无限大均匀带电平面：E = σ/(2ε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)</w:t>
      </w:r>
    </w:p>
    <w:p w14:paraId="6A20D43E">
      <w:pPr>
        <w:spacing w:before="0" w:after="80" w:line="360" w:lineRule="auto"/>
        <w:ind w:firstLine="480"/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平行板：E = σ/ε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</w:p>
    <w:p w14:paraId="5A0406A8">
      <w:pPr>
        <w:spacing w:before="0" w:after="80" w:line="360" w:lineRule="auto"/>
        <w:ind w:firstLine="480"/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σ = Q/A 为面电荷密度</w:t>
      </w:r>
    </w:p>
    <w:p w14:paraId="7A2919EA">
      <w:pPr>
        <w:keepNext/>
        <w:spacing w:before="80" w:after="0"/>
        <w:jc w:val="center"/>
      </w:pPr>
      <w:r>
        <w:drawing>
          <wp:inline distT="0" distB="0" distL="114300" distR="114300">
            <wp:extent cx="5399405" cy="2519045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2F6E">
      <w:pPr>
        <w:keepNext/>
        <w:spacing w:before="80" w:after="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4319905" cy="3239770"/>
            <wp:effectExtent l="0" t="0" r="381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DA02">
      <w:pPr>
        <w:pStyle w:val="2"/>
        <w:keepNext/>
        <w:spacing w:before="200" w:after="100" w:line="360" w:lineRule="auto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  Electric Potential</w:t>
      </w:r>
    </w:p>
    <w:p w14:paraId="7CFB0B8E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3.1  电势能（Electric Potential Energy）</w:t>
      </w:r>
    </w:p>
    <w:p w14:paraId="462A332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电场力做功与路径无关，电场力做功等于系统电势能变化的负值：W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−ΔU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 w14:paraId="15FA213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电场力做正功，系统的电势能减少；电场力做负功，电势能增加。</w:t>
      </w:r>
    </w:p>
    <w:p w14:paraId="23148E5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电势能 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属于“电荷-场”系统，SI 单位为焦耳（J）。</w:t>
      </w:r>
    </w:p>
    <w:p w14:paraId="6651D83B">
      <w:pPr>
        <w:pStyle w:val="3"/>
        <w:keepNext/>
        <w:spacing w:before="160" w:after="80" w:line="360" w:lineRule="auto"/>
        <w:rPr>
          <w:rFonts w:ascii="Times New Roman" w:hAnsi="Times New Roman" w:eastAsia="黑体"/>
          <w:b/>
          <w:i w:val="0"/>
          <w:color w:val="000000"/>
          <w:sz w:val="24"/>
        </w:rPr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  电势与电势差（Electric Potential）</w:t>
      </w:r>
    </w:p>
    <w:p w14:paraId="09F6F85E">
      <w:pPr>
        <w:spacing w:before="0" w:after="80" w:line="360" w:lineRule="auto"/>
        <w:ind w:firstLine="480"/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电势定义：某点电势等于该点单位电荷的电势能 V = 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/q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 xml:space="preserve"> </w:t>
      </w:r>
    </w:p>
    <w:p w14:paraId="7EA8A94C">
      <w:pPr>
        <w:spacing w:before="0" w:after="80" w:line="360" w:lineRule="auto"/>
        <w:ind w:firstLine="48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单位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1 V = 1 J/C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（标量）</w:t>
      </w:r>
    </w:p>
    <w:p w14:paraId="5BDDA778"/>
    <w:p w14:paraId="674F86BB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电势差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ΔV = ΔU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/q = −W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/q</w:t>
      </w:r>
    </w:p>
    <w:p w14:paraId="14097B86">
      <w:pPr>
        <w:spacing w:before="0" w:after="80" w:line="360" w:lineRule="auto"/>
        <w:ind w:firstLine="480"/>
      </w:pPr>
    </w:p>
    <w:p w14:paraId="5E1D2292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3.3  均匀电场中的电势差</w:t>
      </w:r>
    </w:p>
    <w:p w14:paraId="234F854F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ΔV = −E·Δs = −E·Δs·cosθ = −E·Δs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∥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，其中 Δs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∥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为沿电场方向的位移分量。</w:t>
      </w:r>
    </w:p>
    <w:p w14:paraId="6A4D3E90">
      <w:pPr>
        <w:spacing w:before="0" w:after="80" w:line="360" w:lineRule="auto"/>
        <w:ind w:firstLine="480"/>
        <w:rPr>
          <w:rFonts w:ascii="Times New Roman" w:hAnsi="Times New Roman" w:eastAsia="宋体"/>
          <w:b w:val="0"/>
          <w:i w:val="0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沿电场方向电势线性降低；垂直电场方向电势不变</w:t>
      </w:r>
    </w:p>
    <w:p w14:paraId="49C25EBF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1 N/C = 1 V/m</w:t>
      </w:r>
    </w:p>
    <w:p w14:paraId="6874F54C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3.4  等势面与等势线（Equipotential Surfaces</w:t>
      </w:r>
      <w:r>
        <w:rPr>
          <w:rFonts w:hint="eastAsia" w:ascii="Times New Roman" w:hAnsi="Times New Roman" w:eastAsia="黑体"/>
          <w:b/>
          <w:i w:val="0"/>
          <w:color w:val="000000"/>
          <w:sz w:val="24"/>
          <w:lang w:eastAsia="zh-CN"/>
        </w:rPr>
        <w:t>/lines</w:t>
      </w:r>
      <w:r>
        <w:rPr>
          <w:rFonts w:ascii="Times New Roman" w:hAnsi="Times New Roman" w:eastAsia="黑体"/>
          <w:b/>
          <w:i w:val="0"/>
          <w:color w:val="000000"/>
          <w:sz w:val="24"/>
        </w:rPr>
        <w:t>）</w:t>
      </w:r>
    </w:p>
    <w:p w14:paraId="58DA191F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等势面：电势处处相同的面（二维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则是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等势线）。</w:t>
      </w:r>
    </w:p>
    <w:p w14:paraId="2C029BA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电场线垂直于等势面，并指向电势降低的方向。</w:t>
      </w:r>
    </w:p>
    <w:p w14:paraId="7FC4DBB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相邻等势线电势差相同：等势线越密，该处场强越大，E ≈ ΔV/d。</w:t>
      </w:r>
    </w:p>
    <w:p w14:paraId="0019553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只在电场力作用下：正电荷自发向低电势处加速运动，负电荷自发向高电势处加速运动。</w:t>
      </w:r>
    </w:p>
    <w:p w14:paraId="2771C9BF">
      <w:pPr>
        <w:keepNext/>
        <w:spacing w:before="80" w:after="0"/>
        <w:jc w:val="center"/>
      </w:pPr>
      <w:r>
        <w:drawing>
          <wp:inline distT="0" distB="0" distL="114300" distR="114300">
            <wp:extent cx="5399405" cy="234442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7109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3.5  电势与电场的关系</w:t>
      </w:r>
    </w:p>
    <w:p w14:paraId="6BC05BAF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电场等于电势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对于位置函数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的负斜率，E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−dV/dx；电势能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函数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的负斜率给出电场力，F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−dU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/dx</w:t>
      </w:r>
    </w:p>
    <w:p w14:paraId="1F3A6308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3.6  点电荷的电势</w:t>
      </w:r>
    </w:p>
    <w:p w14:paraId="27E81F80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取无穷远处电势为零，点电荷 Q 在距离 r 处产生的电势：V = kQ/r</w:t>
      </w:r>
    </w:p>
    <w:p w14:paraId="5F279B2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电势随距离按 1/r 衰减，场强按 1/r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衰减</w:t>
      </w:r>
    </w:p>
    <w:p w14:paraId="55B13BD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多个点电荷在某点的总电势等于各电荷电势之和</w:t>
      </w:r>
    </w:p>
    <w:p w14:paraId="2A1D114C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3.7  电势能</w:t>
      </w:r>
    </w:p>
    <w:p w14:paraId="59ABB93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两电荷系统的电势能：U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k·q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/r（电荷带符号）。</w:t>
      </w:r>
    </w:p>
    <w:p w14:paraId="0DB0E2A1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多电荷系统：对所有电荷两两之间的电势能求和，U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Σ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i&lt;j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k·q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j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/r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ij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 w14:paraId="6E1EC87D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3.8  电子伏特（eV）</w:t>
      </w:r>
    </w:p>
    <w:p w14:paraId="67B29865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电子伏特定义为电子经 1 V 电势差加速获得的动能：1 eV = 1.6 × 10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−19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J。</w:t>
      </w:r>
    </w:p>
    <w:p w14:paraId="033F16EC">
      <w:pPr>
        <w:pStyle w:val="2"/>
        <w:keepNext/>
        <w:spacing w:before="200" w:after="100" w:line="360" w:lineRule="auto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  Conductors and Capacitors</w:t>
      </w:r>
    </w:p>
    <w:p w14:paraId="0C384AA9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4.1  静电平衡导体再认识</w:t>
      </w:r>
    </w:p>
    <w:p w14:paraId="58E39E9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静电平衡导体是等势体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表面与内部任意两点的电势都相同</w:t>
      </w:r>
    </w:p>
    <w:p w14:paraId="610F9502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电荷全部分布于表面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内部 E = 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0，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表面外电场垂直于表面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电荷在越尖锐的地方越密集</w:t>
      </w:r>
    </w:p>
    <w:p w14:paraId="373B8FA3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4.2  电容（Capacitance）</w:t>
      </w:r>
    </w:p>
    <w:p w14:paraId="6EA7D219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电容器由两个彼此靠近但不接触的导体构成，可储存电荷</w:t>
      </w:r>
    </w:p>
    <w:p w14:paraId="0CE6FBFF">
      <w:pPr>
        <w:spacing w:before="0" w:after="80" w:line="360" w:lineRule="auto"/>
        <w:ind w:firstLine="480"/>
        <w:rPr>
          <w:rFonts w:ascii="Times New Roman" w:hAnsi="Times New Roman" w:eastAsia="宋体"/>
          <w:b w:val="0"/>
          <w:i w:val="0"/>
          <w:color w:val="000000"/>
          <w:sz w:val="24"/>
        </w:rPr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定义：C = Q / ΔV，即任一极板电荷量 Q 与两极板间电势差 ΔV 之比</w:t>
      </w:r>
    </w:p>
    <w:p w14:paraId="639E98E2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SI 单位为法拉（F），1 F = 1 C/V</w:t>
      </w:r>
    </w:p>
    <w:p w14:paraId="498B19F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电容只取决于电容器的几何因素（极板面积、间距、介质），与 Q、ΔV 无关</w:t>
      </w:r>
    </w:p>
    <w:p w14:paraId="2970638B">
      <w:pPr>
        <w:keepNext/>
        <w:spacing w:before="80" w:after="0"/>
        <w:jc w:val="center"/>
      </w:pPr>
      <w:r>
        <w:drawing>
          <wp:inline distT="0" distB="0" distL="114300" distR="114300">
            <wp:extent cx="2519680" cy="2426970"/>
            <wp:effectExtent l="0" t="0" r="190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2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53B7">
      <w:pPr>
        <w:spacing w:before="80" w:after="80" w:line="240" w:lineRule="auto"/>
        <w:ind w:firstLine="0"/>
        <w:jc w:val="center"/>
      </w:pPr>
    </w:p>
    <w:p w14:paraId="5DDCFEE6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4.3  平行板电容器</w:t>
      </w:r>
    </w:p>
    <w:p w14:paraId="4CEDA52C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充电：电池驱动电子经外电路转移，两板最终带等量异号电荷；充电停止条件为 ΔV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C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ΔV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battery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。</w:t>
      </w:r>
    </w:p>
    <w:p w14:paraId="467D24D6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电容：C = 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A/d</w:t>
      </w:r>
    </w:p>
    <w:p w14:paraId="4CFF088E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击穿（Electrical Breakdown）：当电场超过介质承受极限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时，绝缘体突然变为导体而放电</w:t>
      </w:r>
    </w:p>
    <w:p w14:paraId="770426ED">
      <w:pPr>
        <w:keepNext/>
        <w:spacing w:before="80" w:after="0"/>
        <w:jc w:val="center"/>
      </w:pPr>
      <w:r>
        <w:drawing>
          <wp:inline distT="0" distB="0" distL="114300" distR="114300">
            <wp:extent cx="4901565" cy="2879725"/>
            <wp:effectExtent l="0" t="0" r="190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212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5E69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4.4  电介质（Dielectric）</w:t>
      </w:r>
    </w:p>
    <w:p w14:paraId="2613548B">
      <w:pPr>
        <w:spacing w:before="0" w:after="80" w:line="360" w:lineRule="auto"/>
        <w:ind w:firstLine="48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定义：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电容器极板间填充</w:t>
      </w: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的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绝缘材料</w:t>
      </w:r>
    </w:p>
    <w:p w14:paraId="1E6E4386">
      <w:pPr>
        <w:spacing w:before="0" w:after="80" w:line="360" w:lineRule="auto"/>
        <w:ind w:firstLine="480"/>
      </w:pPr>
      <w:r>
        <w:rPr>
          <w:rFonts w:hint="eastAsia" w:ascii="Times New Roman" w:hAnsi="Times New Roman" w:eastAsia="宋体"/>
          <w:b w:val="0"/>
          <w:i w:val="0"/>
          <w:color w:val="000000"/>
          <w:sz w:val="24"/>
          <w:lang w:eastAsia="zh-CN"/>
        </w:rPr>
        <w:t>用处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：① 比空气更耐击穿，可承受更高电压；② 允许极板靠得更近；③ 使电容增大 κ 倍。</w:t>
      </w:r>
    </w:p>
    <w:p w14:paraId="23689361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C = κ·ε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A/d = εA/d，其中 κ 为相对介电常数，ε = κε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为介质的介电常数</w:t>
      </w:r>
    </w:p>
    <w:p w14:paraId="1B176584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接电池（ΔV、E 不变）：介质被极化，极板吸引更多电荷，C↑ = Q↑/ΔV</w:t>
      </w:r>
    </w:p>
    <w:p w14:paraId="156B5723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断开电池（Q 不变）：介质极化产生反向电场，使 E、V 减小，E = σ/(κε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) = E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/κ，故 C↑</w:t>
      </w:r>
    </w:p>
    <w:p w14:paraId="0EAF2245">
      <w:pPr>
        <w:keepNext/>
        <w:spacing w:before="80" w:after="0"/>
        <w:jc w:val="center"/>
      </w:pPr>
      <w:r>
        <w:drawing>
          <wp:inline distT="0" distB="0" distL="114300" distR="114300">
            <wp:extent cx="1873885" cy="3239770"/>
            <wp:effectExtent l="0" t="0" r="508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7426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9E7E">
      <w:pPr>
        <w:keepNext/>
        <w:spacing w:before="80" w:after="0"/>
        <w:jc w:val="center"/>
      </w:pPr>
      <w:r>
        <w:drawing>
          <wp:inline distT="0" distB="0" distL="114300" distR="114300">
            <wp:extent cx="3434080" cy="2879725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41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3AE6">
      <w:pPr>
        <w:pStyle w:val="3"/>
        <w:keepNext/>
        <w:spacing w:before="160" w:after="8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4.5  电容器的储能</w:t>
      </w:r>
    </w:p>
    <w:p w14:paraId="089CCC0D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充电过程外界做功全部转化为电势能储存：U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C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½QΔV = ½C(ΔV)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 xml:space="preserve"> = Q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/(2C)</w:t>
      </w:r>
    </w:p>
    <w:p w14:paraId="755A22E1">
      <w:pPr>
        <w:spacing w:before="0" w:after="80" w:line="360" w:lineRule="auto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能量密度（单位体积储能）：u = ½κε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color w:val="000000"/>
          <w:sz w:val="24"/>
        </w:rPr>
        <w:t>E</w:t>
      </w:r>
      <w:r>
        <w:rPr>
          <w:rFonts w:ascii="Times New Roman" w:hAnsi="Times New Roman" w:eastAsia="宋体"/>
          <w:b w:val="0"/>
          <w:i w:val="0"/>
          <w:color w:val="000000"/>
          <w:sz w:val="24"/>
          <w:vertAlign w:val="superscript"/>
        </w:rPr>
        <w:t>2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67379B4">
        <w:tblPrEx>
          <w:tblLayout w:type="fixed"/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50DDDCE">
            <w:pPr>
              <w:spacing w:before="0" w:after="60" w:line="240" w:lineRule="auto"/>
              <w:ind w:firstLine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改变</w:t>
            </w:r>
            <w:bookmarkStart w:id="0" w:name="_GoBack"/>
            <w:bookmarkEnd w:id="0"/>
          </w:p>
        </w:tc>
        <w:tc>
          <w:tcPr>
            <w:tcW w:w="2268" w:type="dxa"/>
            <w:shd w:val="clear" w:color="auto" w:fill="D9D9D9"/>
            <w:vAlign w:val="center"/>
          </w:tcPr>
          <w:p w14:paraId="2E9F3DB0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C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B4FE3D9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接电池（ΔV 不变）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4AEC877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断开电池（Q 不变）</w:t>
            </w:r>
          </w:p>
        </w:tc>
      </w:tr>
      <w:tr w14:paraId="61B70710">
        <w:tblPrEx>
          <w:tblLayout w:type="fixed"/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C5B39B8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插入电介质 κ↑</w:t>
            </w:r>
          </w:p>
        </w:tc>
        <w:tc>
          <w:tcPr>
            <w:tcW w:w="2268" w:type="dxa"/>
            <w:vAlign w:val="center"/>
          </w:tcPr>
          <w:p w14:paraId="51738B2B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 增大</w:t>
            </w:r>
          </w:p>
        </w:tc>
        <w:tc>
          <w:tcPr>
            <w:tcW w:w="2268" w:type="dxa"/>
            <w:vAlign w:val="center"/>
          </w:tcPr>
          <w:p w14:paraId="355F8C4E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Q = CΔV 增大；E = ΔV/d 不变；U = ½QΔV 增大</w:t>
            </w:r>
          </w:p>
        </w:tc>
        <w:tc>
          <w:tcPr>
            <w:tcW w:w="2268" w:type="dxa"/>
            <w:vAlign w:val="center"/>
          </w:tcPr>
          <w:p w14:paraId="78724EFE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ΔV = Q/C 减小；E = Q/(κε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A) 减小；U = Q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vertAlign w:val="superscript"/>
              </w:rPr>
              <w:t>2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/(2C) 减小</w:t>
            </w:r>
          </w:p>
        </w:tc>
      </w:tr>
      <w:tr w14:paraId="2CECA6E4">
        <w:tblPrEx>
          <w:tblLayout w:type="fixed"/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58FC9F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增大板面积 A</w:t>
            </w:r>
          </w:p>
        </w:tc>
        <w:tc>
          <w:tcPr>
            <w:tcW w:w="2268" w:type="dxa"/>
            <w:vAlign w:val="center"/>
          </w:tcPr>
          <w:p w14:paraId="7E30D58A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 增大</w:t>
            </w:r>
          </w:p>
        </w:tc>
        <w:tc>
          <w:tcPr>
            <w:tcW w:w="2268" w:type="dxa"/>
            <w:vAlign w:val="center"/>
          </w:tcPr>
          <w:p w14:paraId="7F847D60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Q 增大；E 不变；U 增大</w:t>
            </w:r>
          </w:p>
        </w:tc>
        <w:tc>
          <w:tcPr>
            <w:tcW w:w="2268" w:type="dxa"/>
            <w:vAlign w:val="center"/>
          </w:tcPr>
          <w:p w14:paraId="67BFA052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ΔV 减小；E 减小；U 减小</w:t>
            </w:r>
          </w:p>
        </w:tc>
      </w:tr>
      <w:tr w14:paraId="03A0FDC4">
        <w:tblPrEx>
          <w:tblLayout w:type="fixed"/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BB1A0B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增大板间距 d</w:t>
            </w:r>
          </w:p>
        </w:tc>
        <w:tc>
          <w:tcPr>
            <w:tcW w:w="2268" w:type="dxa"/>
            <w:vAlign w:val="center"/>
          </w:tcPr>
          <w:p w14:paraId="356E0B38">
            <w:pPr>
              <w:spacing w:before="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 减小</w:t>
            </w:r>
          </w:p>
        </w:tc>
        <w:tc>
          <w:tcPr>
            <w:tcW w:w="2268" w:type="dxa"/>
            <w:vAlign w:val="center"/>
          </w:tcPr>
          <w:p w14:paraId="5FAFAC17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Q 减小；E = ΔV/d 减小；U 减小</w:t>
            </w:r>
          </w:p>
        </w:tc>
        <w:tc>
          <w:tcPr>
            <w:tcW w:w="2268" w:type="dxa"/>
            <w:vAlign w:val="center"/>
          </w:tcPr>
          <w:p w14:paraId="53926180">
            <w:pPr>
              <w:spacing w:before="0" w:after="6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ΔV = Q/C 增大；E = Q/(ε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vertAlign w:val="subscript"/>
              </w:rPr>
              <w:t>0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A) 不变；U 增大</w:t>
            </w:r>
          </w:p>
        </w:tc>
      </w:tr>
    </w:tbl>
    <w:p w14:paraId="0165C306">
      <w:pPr>
        <w:spacing w:after="80" w:line="240" w:lineRule="auto"/>
      </w:pPr>
    </w:p>
    <w:p w14:paraId="2439421E">
      <w:pPr>
        <w:spacing w:before="80" w:after="80" w:line="240" w:lineRule="auto"/>
        <w:ind w:firstLine="0"/>
        <w:jc w:val="center"/>
      </w:pPr>
    </w:p>
    <w:sectPr>
      <w:footerReference r:id="rId3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87093">
    <w:pPr>
      <w:pStyle w:val="24"/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iPad</cp:lastModifiedBy>
  <dcterms:modified xsi:type="dcterms:W3CDTF">2026-10-17T12:09:58Z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0BF7CCC744D513258FEED26A6002918C_31</vt:lpwstr>
  </property>
  <property fmtid="{D5CDD505-2E9C-101B-9397-08002B2CF9AE}" pid="3" name="KSOProductBuildVer">
    <vt:lpwstr>2052-26.9.2</vt:lpwstr>
  </property>
</Properties>
</file>