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3A135E">
      <w:pPr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b/>
          <w:bCs/>
          <w:sz w:val="34"/>
          <w:szCs w:val="34"/>
        </w:rPr>
        <w:t>AP Biology Unit 1 Review Notes</w:t>
      </w:r>
    </w:p>
    <w:p w14:paraId="7A8898EF">
      <w:pPr>
        <w:rPr>
          <w:rFonts w:hint="eastAsia"/>
          <w:sz w:val="34"/>
          <w:szCs w:val="34"/>
        </w:rPr>
      </w:pPr>
    </w:p>
    <w:p w14:paraId="79AE1D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Chemical bonding &amp; Electronegativity</w:t>
      </w:r>
    </w:p>
    <w:p w14:paraId="23F5CED7">
      <w:pPr>
        <w:rPr>
          <w:rFonts w:hint="eastAsia"/>
          <w:sz w:val="34"/>
          <w:szCs w:val="34"/>
        </w:rPr>
      </w:pPr>
    </w:p>
    <w:p w14:paraId="0C14C1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Electronegativity: Ability to attract outer‑shell electrons. Fluorine has highest electronegativity; Francium lowest.</w:t>
      </w:r>
    </w:p>
    <w:p w14:paraId="203809DB">
      <w:pPr>
        <w:rPr>
          <w:rFonts w:hint="eastAsia"/>
          <w:sz w:val="34"/>
          <w:szCs w:val="34"/>
        </w:rPr>
      </w:pPr>
    </w:p>
    <w:p w14:paraId="5535CE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N, H, group‑18 elements have special electronegativity values that need to be memorized.</w:t>
      </w:r>
    </w:p>
    <w:p w14:paraId="18B26ABC">
      <w:pPr>
        <w:rPr>
          <w:rFonts w:hint="eastAsia"/>
          <w:sz w:val="34"/>
          <w:szCs w:val="34"/>
        </w:rPr>
      </w:pPr>
    </w:p>
    <w:p w14:paraId="59DFEF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Water</w:t>
      </w:r>
    </w:p>
    <w:p w14:paraId="1025B1CD">
      <w:pPr>
        <w:rPr>
          <w:rFonts w:hint="eastAsia"/>
          <w:sz w:val="34"/>
          <w:szCs w:val="34"/>
        </w:rPr>
      </w:pPr>
    </w:p>
    <w:p w14:paraId="0CB6AC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Hydrogen bond: intermolecular attraction.</w:t>
      </w:r>
    </w:p>
    <w:p w14:paraId="3DF63018">
      <w:pPr>
        <w:rPr>
          <w:rFonts w:hint="eastAsia"/>
          <w:sz w:val="34"/>
          <w:szCs w:val="34"/>
        </w:rPr>
      </w:pPr>
    </w:p>
    <w:p w14:paraId="7EFC79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Requirement for hydrogen bond: must form between H and O / N / F.</w:t>
      </w:r>
    </w:p>
    <w:p w14:paraId="0777705A">
      <w:pPr>
        <w:rPr>
          <w:rFonts w:hint="eastAsia"/>
          <w:sz w:val="34"/>
          <w:szCs w:val="34"/>
        </w:rPr>
      </w:pPr>
    </w:p>
    <w:p w14:paraId="1A1F542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Hydrogen bonds are sensitive, not stable and can be broken.</w:t>
      </w:r>
    </w:p>
    <w:p w14:paraId="7DF20BB6">
      <w:pPr>
        <w:rPr>
          <w:rFonts w:hint="eastAsia"/>
          <w:sz w:val="34"/>
          <w:szCs w:val="34"/>
        </w:rPr>
      </w:pPr>
    </w:p>
    <w:p w14:paraId="513517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One water molecule can form up to 4 hydrogen bonds.</w:t>
      </w:r>
    </w:p>
    <w:p w14:paraId="564CE914">
      <w:pPr>
        <w:rPr>
          <w:rFonts w:hint="eastAsia"/>
          <w:sz w:val="34"/>
          <w:szCs w:val="34"/>
        </w:rPr>
      </w:pPr>
    </w:p>
    <w:p w14:paraId="770857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Low temperature → more hydrogen bonds form → water becomes ice.</w:t>
      </w:r>
    </w:p>
    <w:p w14:paraId="179B0A2A">
      <w:pPr>
        <w:rPr>
          <w:rFonts w:hint="eastAsia"/>
          <w:sz w:val="34"/>
          <w:szCs w:val="34"/>
        </w:rPr>
      </w:pPr>
    </w:p>
    <w:p w14:paraId="393933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Water vapor: no hydrogen bonds present (temperature is too high).</w:t>
      </w:r>
    </w:p>
    <w:p w14:paraId="283538F1">
      <w:pPr>
        <w:rPr>
          <w:rFonts w:hint="eastAsia"/>
          <w:sz w:val="34"/>
          <w:szCs w:val="34"/>
        </w:rPr>
      </w:pPr>
    </w:p>
    <w:p w14:paraId="061F82A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Characteristic of water</w:t>
      </w:r>
    </w:p>
    <w:p w14:paraId="797B6869">
      <w:pPr>
        <w:rPr>
          <w:rFonts w:hint="eastAsia"/>
          <w:sz w:val="34"/>
          <w:szCs w:val="34"/>
        </w:rPr>
      </w:pPr>
    </w:p>
    <w:p w14:paraId="6B3F19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Cohesion: Attraction between water molecules caused by hydrogen bonds.</w:t>
      </w:r>
    </w:p>
    <w:p w14:paraId="1903A076">
      <w:pPr>
        <w:rPr>
          <w:rFonts w:hint="eastAsia"/>
          <w:sz w:val="34"/>
          <w:szCs w:val="34"/>
        </w:rPr>
      </w:pPr>
    </w:p>
    <w:p w14:paraId="0CFBDD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Cohesion gives water high boiling point (hydrogen bonds require energy to break).</w:t>
      </w:r>
    </w:p>
    <w:p w14:paraId="4E7FF96B">
      <w:pPr>
        <w:rPr>
          <w:rFonts w:hint="eastAsia"/>
          <w:sz w:val="34"/>
          <w:szCs w:val="34"/>
        </w:rPr>
      </w:pPr>
    </w:p>
    <w:p w14:paraId="0078DA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Produces convex water surface.</w:t>
      </w:r>
    </w:p>
    <w:p w14:paraId="5F08728E">
      <w:pPr>
        <w:rPr>
          <w:rFonts w:hint="eastAsia"/>
          <w:sz w:val="34"/>
          <w:szCs w:val="34"/>
        </w:rPr>
      </w:pPr>
    </w:p>
    <w:p w14:paraId="7FEE91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Adhesion: attraction between water molecule and other non‑water substances.</w:t>
      </w:r>
    </w:p>
    <w:p w14:paraId="2A63374E">
      <w:pPr>
        <w:rPr>
          <w:rFonts w:hint="eastAsia"/>
          <w:sz w:val="34"/>
          <w:szCs w:val="34"/>
        </w:rPr>
      </w:pPr>
    </w:p>
    <w:p w14:paraId="6F55FB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Thermal property: high specific heat capacity; resists temperature change; keeps conditions stable.</w:t>
      </w:r>
    </w:p>
    <w:p w14:paraId="311E3E00">
      <w:pPr>
        <w:rPr>
          <w:rFonts w:hint="eastAsia"/>
          <w:sz w:val="34"/>
          <w:szCs w:val="34"/>
        </w:rPr>
      </w:pPr>
    </w:p>
    <w:p w14:paraId="069960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Solvent property: good solvent. Lipids / oils cannot dissolve in water (non‑polar substances).</w:t>
      </w:r>
    </w:p>
    <w:p w14:paraId="0BDD87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Polar substances are soluble in water.</w:t>
      </w:r>
    </w:p>
    <w:p w14:paraId="5F02DE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Organic substance</w:t>
      </w:r>
    </w:p>
    <w:p w14:paraId="1071081F">
      <w:pPr>
        <w:rPr>
          <w:rFonts w:hint="eastAsia"/>
          <w:sz w:val="34"/>
          <w:szCs w:val="34"/>
        </w:rPr>
      </w:pPr>
    </w:p>
    <w:p w14:paraId="2DBFC4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Two criteria for organic substances：</w:t>
      </w:r>
    </w:p>
    <w:p w14:paraId="0FD850CE">
      <w:pPr>
        <w:rPr>
          <w:rFonts w:hint="eastAsia"/>
          <w:sz w:val="34"/>
          <w:szCs w:val="34"/>
        </w:rPr>
      </w:pPr>
    </w:p>
    <w:p w14:paraId="2D427F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Contains carbon and hydrogen</w:t>
      </w:r>
    </w:p>
    <w:p w14:paraId="16D31EFD">
      <w:pPr>
        <w:rPr>
          <w:rFonts w:hint="eastAsia"/>
          <w:sz w:val="34"/>
          <w:szCs w:val="34"/>
        </w:rPr>
      </w:pPr>
    </w:p>
    <w:p w14:paraId="551E69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C‑H bonds are covalent bonds</w:t>
      </w:r>
    </w:p>
    <w:p w14:paraId="2B1DA224">
      <w:pPr>
        <w:rPr>
          <w:rFonts w:hint="eastAsia"/>
          <w:sz w:val="34"/>
          <w:szCs w:val="34"/>
        </w:rPr>
      </w:pPr>
    </w:p>
    <w:p w14:paraId="07D13D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Functional Groups</w:t>
      </w:r>
    </w:p>
    <w:p w14:paraId="1ACD9AEE">
      <w:pPr>
        <w:rPr>
          <w:rFonts w:hint="eastAsia"/>
          <w:sz w:val="34"/>
          <w:szCs w:val="34"/>
        </w:rPr>
      </w:pPr>
    </w:p>
    <w:p w14:paraId="0C040F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Hydroxyl (-OH): polar functional group</w:t>
      </w:r>
    </w:p>
    <w:p w14:paraId="43517E83">
      <w:pPr>
        <w:rPr>
          <w:rFonts w:hint="eastAsia"/>
          <w:sz w:val="34"/>
          <w:szCs w:val="34"/>
        </w:rPr>
      </w:pPr>
    </w:p>
    <w:p w14:paraId="2F4911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Carboxyl (-COOH): releases H+</w:t>
      </w:r>
      <w:r>
        <w:rPr>
          <w:rFonts w:hint="eastAsia"/>
          <w:sz w:val="34"/>
          <w:szCs w:val="34"/>
          <w:lang w:eastAsia="zh-CN"/>
        </w:rPr>
        <w:t>，</w:t>
      </w:r>
      <w:r>
        <w:rPr>
          <w:rFonts w:hint="eastAsia"/>
          <w:sz w:val="34"/>
          <w:szCs w:val="34"/>
        </w:rPr>
        <w:t xml:space="preserve"> acidic</w:t>
      </w:r>
    </w:p>
    <w:p w14:paraId="48D2ACE3">
      <w:pPr>
        <w:rPr>
          <w:rFonts w:hint="eastAsia"/>
          <w:sz w:val="34"/>
          <w:szCs w:val="34"/>
        </w:rPr>
      </w:pPr>
    </w:p>
    <w:p w14:paraId="5CDF03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Amino (-NH₂): accepts H+, basic</w:t>
      </w:r>
    </w:p>
    <w:p w14:paraId="74E91087">
      <w:pPr>
        <w:rPr>
          <w:rFonts w:hint="eastAsia"/>
          <w:sz w:val="34"/>
          <w:szCs w:val="34"/>
        </w:rPr>
      </w:pPr>
    </w:p>
    <w:p w14:paraId="65078D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Phosphate group: acidic, carries negative charge</w:t>
      </w:r>
    </w:p>
    <w:p w14:paraId="6D5AF255">
      <w:pPr>
        <w:rPr>
          <w:rFonts w:hint="eastAsia"/>
          <w:sz w:val="34"/>
          <w:szCs w:val="34"/>
        </w:rPr>
      </w:pPr>
    </w:p>
    <w:p w14:paraId="186B60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Methyl (-CH₃): non‑polar; C and H have similar electronegativity.</w:t>
      </w:r>
    </w:p>
    <w:p w14:paraId="7ADA302F">
      <w:pPr>
        <w:rPr>
          <w:rFonts w:hint="eastAsia"/>
          <w:sz w:val="34"/>
          <w:szCs w:val="34"/>
        </w:rPr>
      </w:pPr>
    </w:p>
    <w:p w14:paraId="4F288E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Metabolism</w:t>
      </w:r>
    </w:p>
    <w:p w14:paraId="5BE7310A">
      <w:pPr>
        <w:rPr>
          <w:rFonts w:hint="eastAsia"/>
          <w:sz w:val="34"/>
          <w:szCs w:val="34"/>
        </w:rPr>
      </w:pPr>
    </w:p>
    <w:p w14:paraId="6A6D9F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Metabolic chemical reactions are enzyme‑catalyzed.</w:t>
      </w:r>
    </w:p>
    <w:p w14:paraId="32E4BF7D">
      <w:pPr>
        <w:rPr>
          <w:rFonts w:hint="eastAsia"/>
          <w:sz w:val="34"/>
          <w:szCs w:val="34"/>
        </w:rPr>
      </w:pPr>
    </w:p>
    <w:p w14:paraId="72C3FF6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Definition notes：</w:t>
      </w:r>
    </w:p>
    <w:p w14:paraId="50ADBB3C">
      <w:pPr>
        <w:rPr>
          <w:rFonts w:hint="eastAsia"/>
          <w:sz w:val="34"/>
          <w:szCs w:val="34"/>
        </w:rPr>
      </w:pPr>
    </w:p>
    <w:p w14:paraId="1FFEDD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in‑vivo: reactions that take place inside living things (where metabolism occurs)</w:t>
      </w:r>
    </w:p>
    <w:p w14:paraId="0EA3DD7D">
      <w:pPr>
        <w:rPr>
          <w:rFonts w:hint="eastAsia"/>
          <w:sz w:val="34"/>
          <w:szCs w:val="34"/>
        </w:rPr>
      </w:pPr>
    </w:p>
    <w:p w14:paraId="1BFF83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in‑vitro: term for reactions occurring outside living things (not metabolism)</w:t>
      </w:r>
    </w:p>
    <w:p w14:paraId="5DFCFD48">
      <w:pPr>
        <w:rPr>
          <w:rFonts w:hint="eastAsia"/>
          <w:sz w:val="34"/>
          <w:szCs w:val="34"/>
        </w:rPr>
      </w:pPr>
    </w:p>
    <w:p w14:paraId="663690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Anabolism: build small molecules → large molecules.</w:t>
      </w:r>
    </w:p>
    <w:p w14:paraId="275D503C">
      <w:pPr>
        <w:rPr>
          <w:rFonts w:hint="eastAsia"/>
          <w:sz w:val="34"/>
          <w:szCs w:val="34"/>
        </w:rPr>
      </w:pPr>
    </w:p>
    <w:p w14:paraId="718F67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Catabolism: break down large molecules → small molecules.</w:t>
      </w:r>
    </w:p>
    <w:p w14:paraId="10CA2505">
      <w:pPr>
        <w:rPr>
          <w:rFonts w:hint="eastAsia"/>
          <w:sz w:val="34"/>
          <w:szCs w:val="34"/>
        </w:rPr>
      </w:pPr>
    </w:p>
    <w:p w14:paraId="17074E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Condensation / Dehydration reaction &amp; Hydrolysis</w:t>
      </w:r>
    </w:p>
    <w:p w14:paraId="68CC506A">
      <w:pPr>
        <w:rPr>
          <w:rFonts w:hint="eastAsia"/>
          <w:sz w:val="34"/>
          <w:szCs w:val="34"/>
        </w:rPr>
      </w:pPr>
    </w:p>
    <w:p w14:paraId="519689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Condensation reaction: Two small molecules combine to form one larger molecule, losing a small molecule (e.g. \ce{H2O}). A new covalent bond is formed.</w:t>
      </w:r>
    </w:p>
    <w:p w14:paraId="4B0F386B">
      <w:pPr>
        <w:rPr>
          <w:rFonts w:hint="eastAsia"/>
          <w:sz w:val="34"/>
          <w:szCs w:val="34"/>
        </w:rPr>
      </w:pPr>
    </w:p>
    <w:p w14:paraId="1D7900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Dehydration reaction: A subset of condensation reactions where water is the small molecule product.</w:t>
      </w:r>
    </w:p>
    <w:p w14:paraId="0BA31455">
      <w:pPr>
        <w:rPr>
          <w:rFonts w:hint="eastAsia"/>
          <w:sz w:val="34"/>
          <w:szCs w:val="34"/>
        </w:rPr>
      </w:pPr>
    </w:p>
    <w:p w14:paraId="66850E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Hydrolysis: larger molecules are broken apart with the addition of water.</w:t>
      </w:r>
    </w:p>
    <w:p w14:paraId="2F5623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Photosynthesis uses condensation/dehydration reaction; cellular respiration uses hydrolysis.</w:t>
      </w:r>
    </w:p>
    <w:p w14:paraId="6392B6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Carbohydrates / Saccharides</w:t>
      </w:r>
    </w:p>
    <w:p w14:paraId="2610576D">
      <w:pPr>
        <w:rPr>
          <w:rFonts w:hint="eastAsia"/>
          <w:sz w:val="34"/>
          <w:szCs w:val="34"/>
        </w:rPr>
      </w:pPr>
    </w:p>
    <w:p w14:paraId="00BE481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Monosaccharides</w:t>
      </w:r>
    </w:p>
    <w:p w14:paraId="5D343142">
      <w:pPr>
        <w:rPr>
          <w:rFonts w:hint="eastAsia"/>
          <w:sz w:val="34"/>
          <w:szCs w:val="34"/>
        </w:rPr>
      </w:pPr>
    </w:p>
    <w:p w14:paraId="5FB87F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Two classes: hexose, pentose</w:t>
      </w:r>
    </w:p>
    <w:p w14:paraId="593C3C8D">
      <w:pPr>
        <w:rPr>
          <w:rFonts w:hint="eastAsia"/>
          <w:sz w:val="34"/>
          <w:szCs w:val="34"/>
        </w:rPr>
      </w:pPr>
    </w:p>
    <w:p w14:paraId="6E3E37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Example: glucose</w:t>
      </w:r>
    </w:p>
    <w:p w14:paraId="035EB7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 glucose, single C‑C bonds can rotate, side groups can swap positions.</w:t>
      </w:r>
    </w:p>
    <w:p w14:paraId="182714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 glucose ring structure, ring bonds cannot rotate; groups above and below ring cannot swap. Swapping those groups produces α‑D‑glucose and β‑D‑glucose.</w:t>
      </w:r>
    </w:p>
    <w:p w14:paraId="06935F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Disaccharides</w:t>
      </w:r>
    </w:p>
    <w:p w14:paraId="725263B9">
      <w:pPr>
        <w:rPr>
          <w:rFonts w:hint="eastAsia"/>
          <w:sz w:val="34"/>
          <w:szCs w:val="34"/>
        </w:rPr>
      </w:pPr>
    </w:p>
    <w:p w14:paraId="2ECB04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Sucrose, lactose</w:t>
      </w:r>
    </w:p>
    <w:p w14:paraId="5D24DFA8">
      <w:pPr>
        <w:rPr>
          <w:rFonts w:hint="eastAsia"/>
          <w:sz w:val="34"/>
          <w:szCs w:val="34"/>
        </w:rPr>
      </w:pPr>
    </w:p>
    <w:p w14:paraId="5D6735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Joined together by glycosidic linkages.</w:t>
      </w:r>
    </w:p>
    <w:p w14:paraId="6F3FEB8E">
      <w:pPr>
        <w:rPr>
          <w:rFonts w:hint="eastAsia"/>
          <w:sz w:val="34"/>
          <w:szCs w:val="34"/>
        </w:rPr>
      </w:pPr>
    </w:p>
    <w:p w14:paraId="4816C6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Polysaccharides</w:t>
      </w:r>
    </w:p>
    <w:p w14:paraId="4A29DCEF">
      <w:pPr>
        <w:rPr>
          <w:rFonts w:hint="eastAsia"/>
          <w:sz w:val="34"/>
          <w:szCs w:val="34"/>
        </w:rPr>
      </w:pPr>
    </w:p>
    <w:p w14:paraId="1486F1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Starch: energy storage carbohydrate in plants</w:t>
      </w:r>
    </w:p>
    <w:p w14:paraId="24D748CC">
      <w:pPr>
        <w:rPr>
          <w:rFonts w:hint="eastAsia"/>
          <w:sz w:val="34"/>
          <w:szCs w:val="34"/>
        </w:rPr>
      </w:pPr>
    </w:p>
    <w:p w14:paraId="0FFED6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Amylose: α‑D‑glucose connected by 1,4 glycosidic bonds, unbranched.</w:t>
      </w:r>
    </w:p>
    <w:p w14:paraId="0C771C1C">
      <w:pPr>
        <w:rPr>
          <w:rFonts w:hint="eastAsia"/>
          <w:sz w:val="34"/>
          <w:szCs w:val="34"/>
        </w:rPr>
      </w:pPr>
    </w:p>
    <w:p w14:paraId="6068F6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Amylopectin: α‑D‑glucose; 1,4 and 1,6 glycosidic bonds; slightly branched.</w:t>
      </w:r>
    </w:p>
    <w:p w14:paraId="64A7BD7D">
      <w:pPr>
        <w:rPr>
          <w:rFonts w:hint="eastAsia"/>
          <w:sz w:val="34"/>
          <w:szCs w:val="34"/>
        </w:rPr>
      </w:pPr>
    </w:p>
    <w:p w14:paraId="2DC2E1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Glycogen: exists only in mammals; highly branched α‑D‑glucose; more 1,6 glycosidic bonds than amylopectin.</w:t>
      </w:r>
    </w:p>
    <w:p w14:paraId="4BAD6818">
      <w:pPr>
        <w:rPr>
          <w:rFonts w:hint="eastAsia"/>
          <w:sz w:val="34"/>
          <w:szCs w:val="34"/>
        </w:rPr>
      </w:pPr>
    </w:p>
    <w:p w14:paraId="6E4CDF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Cellulose: linear polymer made of β‑D‑glucose; only 1,4 glycosidic bonds.</w:t>
      </w:r>
    </w:p>
    <w:p w14:paraId="6A097746">
      <w:pPr>
        <w:rPr>
          <w:rFonts w:hint="eastAsia"/>
          <w:sz w:val="34"/>
          <w:szCs w:val="34"/>
        </w:rPr>
      </w:pPr>
    </w:p>
    <w:p w14:paraId="1B1BFC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Lipids</w:t>
      </w:r>
    </w:p>
    <w:p w14:paraId="2361CB7D">
      <w:pPr>
        <w:rPr>
          <w:rFonts w:hint="eastAsia"/>
          <w:sz w:val="34"/>
          <w:szCs w:val="34"/>
        </w:rPr>
      </w:pPr>
    </w:p>
    <w:p w14:paraId="34B6B6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General property: hydrophobic / non‑polar</w:t>
      </w:r>
    </w:p>
    <w:p w14:paraId="4DA5E5F6">
      <w:pPr>
        <w:rPr>
          <w:rFonts w:hint="eastAsia"/>
          <w:sz w:val="34"/>
          <w:szCs w:val="34"/>
        </w:rPr>
      </w:pPr>
    </w:p>
    <w:p w14:paraId="4AB652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Triglycerides: long‑term energy storage.</w:t>
      </w:r>
    </w:p>
    <w:p w14:paraId="2DF9D3FB">
      <w:pPr>
        <w:rPr>
          <w:rFonts w:hint="eastAsia"/>
          <w:sz w:val="34"/>
          <w:szCs w:val="34"/>
        </w:rPr>
      </w:pPr>
    </w:p>
    <w:p w14:paraId="0BFFC6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Structure: glycerol + 3 fatty acid chains; held together by ester bonds.</w:t>
      </w:r>
    </w:p>
    <w:p w14:paraId="13649A9D">
      <w:pPr>
        <w:rPr>
          <w:rFonts w:hint="eastAsia"/>
          <w:sz w:val="34"/>
          <w:szCs w:val="34"/>
        </w:rPr>
      </w:pPr>
    </w:p>
    <w:p w14:paraId="44579A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Phospholipids: main component of cell membranes. Amphipathic: polar hydrophilic head, non‑polar hydrophobic tails.</w:t>
      </w:r>
    </w:p>
    <w:p w14:paraId="6A1EDE87">
      <w:pPr>
        <w:rPr>
          <w:rFonts w:hint="eastAsia"/>
          <w:sz w:val="34"/>
          <w:szCs w:val="34"/>
        </w:rPr>
      </w:pPr>
    </w:p>
    <w:p w14:paraId="5DFDE1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Steroids: function as hormones.</w:t>
      </w:r>
    </w:p>
    <w:p w14:paraId="23D6F580">
      <w:pPr>
        <w:rPr>
          <w:rFonts w:hint="eastAsia"/>
          <w:sz w:val="34"/>
          <w:szCs w:val="34"/>
        </w:rPr>
      </w:pPr>
    </w:p>
    <w:p w14:paraId="77A79F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Cholesterol: carbon skeleton: three hexagon rings + one pentagon ring.</w:t>
      </w:r>
    </w:p>
    <w:p w14:paraId="057C4AB1">
      <w:pPr>
        <w:rPr>
          <w:rFonts w:hint="eastAsia"/>
          <w:sz w:val="34"/>
          <w:szCs w:val="34"/>
        </w:rPr>
      </w:pPr>
    </w:p>
    <w:p w14:paraId="5A1946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Serves as precursor for other steroids: cortisol, testosterone, estrogen.</w:t>
      </w:r>
    </w:p>
    <w:p w14:paraId="48A8759C">
      <w:pPr>
        <w:rPr>
          <w:rFonts w:hint="eastAsia"/>
          <w:sz w:val="34"/>
          <w:szCs w:val="34"/>
        </w:rPr>
      </w:pPr>
    </w:p>
    <w:p w14:paraId="3D4F00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Found in animal cell membranes; modulates membrane fluidity and stability.</w:t>
      </w:r>
    </w:p>
    <w:p w14:paraId="47382284">
      <w:pPr>
        <w:rPr>
          <w:rFonts w:hint="eastAsia"/>
          <w:sz w:val="34"/>
          <w:szCs w:val="34"/>
        </w:rPr>
      </w:pPr>
    </w:p>
    <w:p w14:paraId="613215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At low temperature: cholesterol reduces membrane fluidity.</w:t>
      </w:r>
    </w:p>
    <w:p w14:paraId="59A5B0A6">
      <w:pPr>
        <w:rPr>
          <w:rFonts w:hint="eastAsia"/>
          <w:sz w:val="34"/>
          <w:szCs w:val="34"/>
        </w:rPr>
      </w:pPr>
    </w:p>
    <w:p w14:paraId="16662A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Fatty acid types</w:t>
      </w:r>
    </w:p>
    <w:p w14:paraId="4FFADA07">
      <w:pPr>
        <w:rPr>
          <w:rFonts w:hint="eastAsia"/>
          <w:sz w:val="34"/>
          <w:szCs w:val="34"/>
        </w:rPr>
      </w:pPr>
    </w:p>
    <w:p w14:paraId="7415A1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Saturated fatty acid: only single carbon‑carbon bonds.</w:t>
      </w:r>
    </w:p>
    <w:p w14:paraId="3720220D">
      <w:pPr>
        <w:rPr>
          <w:rFonts w:hint="eastAsia"/>
          <w:sz w:val="34"/>
          <w:szCs w:val="34"/>
        </w:rPr>
      </w:pPr>
    </w:p>
    <w:p w14:paraId="2E573E6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Unsaturated‑trans: contains C=C double bond; carbon chain remains straight.</w:t>
      </w:r>
    </w:p>
    <w:p w14:paraId="33750FC6">
      <w:pPr>
        <w:rPr>
          <w:rFonts w:hint="eastAsia"/>
          <w:sz w:val="34"/>
          <w:szCs w:val="34"/>
        </w:rPr>
      </w:pPr>
    </w:p>
    <w:p w14:paraId="53832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Unsaturated‑cis: contains C=C double bond; carbon chain bends towards the side without hydrogen atoms. Double bond itself cannot rotate freely; the whole segment rotates together.</w:t>
      </w:r>
    </w:p>
    <w:p w14:paraId="79B99C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Energy comparison: Carbohydrates are partially oxidized and yield less energy. Fats can react with more \ce{O2} to release much more energy; suited for long‑term, stable energy storage.</w:t>
      </w:r>
    </w:p>
    <w:p w14:paraId="7B2816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Membrane property: More cis fatty acids → higher membrane permeability.</w:t>
      </w:r>
    </w:p>
    <w:p w14:paraId="26E02B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Small non‑polar substances can pass through cell membrane easily.</w:t>
      </w:r>
    </w:p>
    <w:p w14:paraId="694153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Proteins</w:t>
      </w:r>
    </w:p>
    <w:p w14:paraId="0376058E">
      <w:pPr>
        <w:rPr>
          <w:rFonts w:hint="eastAsia"/>
          <w:sz w:val="34"/>
          <w:szCs w:val="34"/>
        </w:rPr>
      </w:pPr>
    </w:p>
    <w:p w14:paraId="15E806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Monomer: amino acid (20 standard types)</w:t>
      </w:r>
    </w:p>
    <w:p w14:paraId="7128D967">
      <w:pPr>
        <w:rPr>
          <w:rFonts w:hint="eastAsia"/>
          <w:sz w:val="34"/>
          <w:szCs w:val="34"/>
        </w:rPr>
      </w:pPr>
    </w:p>
    <w:p w14:paraId="35CD09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Polymer: polypeptide</w:t>
      </w:r>
    </w:p>
    <w:p w14:paraId="5606E813">
      <w:pPr>
        <w:rPr>
          <w:rFonts w:hint="eastAsia"/>
          <w:sz w:val="34"/>
          <w:szCs w:val="34"/>
        </w:rPr>
      </w:pPr>
    </w:p>
    <w:p w14:paraId="39C897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Four categories of amino acids: polar, non‑polar, positively‑charged, negatively‑charged.</w:t>
      </w:r>
    </w:p>
    <w:p w14:paraId="1C9A1178">
      <w:pPr>
        <w:rPr>
          <w:rFonts w:hint="eastAsia"/>
          <w:sz w:val="34"/>
          <w:szCs w:val="34"/>
        </w:rPr>
      </w:pPr>
    </w:p>
    <w:p w14:paraId="5B10C7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Polypeptide synthesis: new amino acid adds its N‑terminus to the C‑terminus of existing chain; peptide bond forms.</w:t>
      </w:r>
    </w:p>
    <w:p w14:paraId="3317B5FA">
      <w:pPr>
        <w:rPr>
          <w:rFonts w:hint="eastAsia"/>
          <w:sz w:val="34"/>
          <w:szCs w:val="34"/>
        </w:rPr>
      </w:pPr>
    </w:p>
    <w:p w14:paraId="3DD0CD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Sources of polypeptide diversity：</w:t>
      </w:r>
    </w:p>
    <w:p w14:paraId="40574F08">
      <w:pPr>
        <w:rPr>
          <w:rFonts w:hint="eastAsia"/>
          <w:sz w:val="34"/>
          <w:szCs w:val="34"/>
        </w:rPr>
      </w:pPr>
    </w:p>
    <w:p w14:paraId="0AE071F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Different types of amino acids</w:t>
      </w:r>
    </w:p>
    <w:p w14:paraId="093382B5">
      <w:pPr>
        <w:rPr>
          <w:rFonts w:hint="eastAsia"/>
          <w:sz w:val="34"/>
          <w:szCs w:val="34"/>
        </w:rPr>
      </w:pPr>
    </w:p>
    <w:p w14:paraId="53E234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Different amino acid arrangement / sequence</w:t>
      </w:r>
    </w:p>
    <w:p w14:paraId="0E0239F9">
      <w:pPr>
        <w:rPr>
          <w:rFonts w:hint="eastAsia"/>
          <w:sz w:val="34"/>
          <w:szCs w:val="34"/>
        </w:rPr>
      </w:pPr>
    </w:p>
    <w:p w14:paraId="299BA6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Different polypeptide chain length</w:t>
      </w:r>
    </w:p>
    <w:p w14:paraId="69F10CFD">
      <w:pPr>
        <w:rPr>
          <w:rFonts w:hint="eastAsia"/>
          <w:sz w:val="34"/>
          <w:szCs w:val="34"/>
        </w:rPr>
      </w:pPr>
    </w:p>
    <w:p w14:paraId="441B0B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Different folding patterns</w:t>
      </w:r>
    </w:p>
    <w:p w14:paraId="3264780B">
      <w:pPr>
        <w:rPr>
          <w:rFonts w:hint="eastAsia"/>
          <w:sz w:val="34"/>
          <w:szCs w:val="34"/>
        </w:rPr>
      </w:pPr>
    </w:p>
    <w:p w14:paraId="46BD8F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Four levels of protein structure</w:t>
      </w:r>
    </w:p>
    <w:p w14:paraId="0A732938">
      <w:pPr>
        <w:rPr>
          <w:rFonts w:hint="eastAsia"/>
          <w:sz w:val="34"/>
          <w:szCs w:val="34"/>
        </w:rPr>
      </w:pPr>
    </w:p>
    <w:p w14:paraId="514D38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1. Primary structure: linear amino‑acid sequence of polypeptide; held together by peptide bonds.</w:t>
      </w:r>
    </w:p>
    <w:p w14:paraId="765590F0">
      <w:pPr>
        <w:rPr>
          <w:rFonts w:hint="eastAsia"/>
          <w:sz w:val="34"/>
          <w:szCs w:val="34"/>
        </w:rPr>
      </w:pPr>
    </w:p>
    <w:p w14:paraId="1D3C31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Secondary structure: folding within one polypeptide chain; stabilized only by hydrogen bonds on polypeptide backbone. Two forms: α‑helix, β‑pleated sheet.</w:t>
      </w:r>
    </w:p>
    <w:p w14:paraId="4958CD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change in primary structure will affect tertiary structure.</w:t>
      </w:r>
    </w:p>
    <w:p w14:paraId="7055F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Tertiary structure: complete 3‑D shape for a single polypeptide chain. Stabilized by:</w:t>
      </w:r>
    </w:p>
    <w:p w14:paraId="0ACDE777">
      <w:pPr>
        <w:rPr>
          <w:rFonts w:hint="eastAsia"/>
          <w:sz w:val="34"/>
          <w:szCs w:val="34"/>
        </w:rPr>
      </w:pPr>
    </w:p>
    <w:p w14:paraId="753EE0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Hydrophobic interactions</w:t>
      </w:r>
    </w:p>
    <w:p w14:paraId="253643E2">
      <w:pPr>
        <w:rPr>
          <w:rFonts w:hint="eastAsia"/>
          <w:sz w:val="34"/>
          <w:szCs w:val="34"/>
        </w:rPr>
      </w:pPr>
    </w:p>
    <w:p w14:paraId="059185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Disulfide bridges</w:t>
      </w:r>
    </w:p>
    <w:p w14:paraId="3ECE3E88">
      <w:pPr>
        <w:rPr>
          <w:rFonts w:hint="eastAsia"/>
          <w:sz w:val="34"/>
          <w:szCs w:val="34"/>
        </w:rPr>
      </w:pPr>
    </w:p>
    <w:p w14:paraId="213BDC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Ionic bonding</w:t>
      </w:r>
    </w:p>
    <w:p w14:paraId="494565A5">
      <w:pPr>
        <w:rPr>
          <w:rFonts w:hint="eastAsia"/>
          <w:sz w:val="34"/>
          <w:szCs w:val="34"/>
        </w:rPr>
      </w:pPr>
    </w:p>
    <w:p w14:paraId="2C38F0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◦ Hydrogen bonding</w:t>
      </w:r>
    </w:p>
    <w:p w14:paraId="6C79849A">
      <w:pPr>
        <w:rPr>
          <w:rFonts w:hint="eastAsia"/>
          <w:sz w:val="34"/>
          <w:szCs w:val="34"/>
        </w:rPr>
      </w:pPr>
    </w:p>
    <w:p w14:paraId="3298240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Quaternary structure: functional protein assembled from two or more distinct polypeptide chains. Not all proteins possess quaternary structure.</w:t>
      </w:r>
    </w:p>
    <w:p w14:paraId="18E7E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Temperature / pH changes disrupt higher‑order protein structures first. Denaturation happens; primary structure remains intact</w:t>
      </w:r>
    </w:p>
    <w:p w14:paraId="3BC86F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</w:t>
      </w:r>
    </w:p>
    <w:p w14:paraId="4659F7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Enzymes</w:t>
      </w:r>
    </w:p>
    <w:p w14:paraId="6D63B6A2">
      <w:pPr>
        <w:rPr>
          <w:rFonts w:hint="eastAsia"/>
          <w:sz w:val="34"/>
          <w:szCs w:val="34"/>
        </w:rPr>
      </w:pPr>
    </w:p>
    <w:p w14:paraId="6F17C4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Enzymes are proteins.</w:t>
      </w:r>
    </w:p>
    <w:p w14:paraId="6C068237">
      <w:pPr>
        <w:rPr>
          <w:rFonts w:hint="eastAsia"/>
          <w:sz w:val="34"/>
          <w:szCs w:val="34"/>
        </w:rPr>
      </w:pPr>
    </w:p>
    <w:p w14:paraId="65C3E8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Function: speed up chemical reactions. Activity is affected by temperature and pH.</w:t>
      </w:r>
    </w:p>
    <w:p w14:paraId="19A6FD4B">
      <w:pPr>
        <w:rPr>
          <w:rFonts w:hint="eastAsia"/>
          <w:sz w:val="34"/>
          <w:szCs w:val="34"/>
        </w:rPr>
      </w:pPr>
    </w:p>
    <w:p w14:paraId="642343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Factors affecting reaction rate: substrate concentration, enzyme concentration.</w:t>
      </w:r>
    </w:p>
    <w:p w14:paraId="1A8556EF">
      <w:pPr>
        <w:rPr>
          <w:rFonts w:hint="eastAsia"/>
          <w:sz w:val="34"/>
          <w:szCs w:val="34"/>
        </w:rPr>
      </w:pPr>
    </w:p>
    <w:p w14:paraId="034169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Inhibition</w:t>
      </w:r>
    </w:p>
    <w:p w14:paraId="49135AC2">
      <w:pPr>
        <w:rPr>
          <w:rFonts w:hint="eastAsia"/>
          <w:sz w:val="34"/>
          <w:szCs w:val="34"/>
        </w:rPr>
      </w:pPr>
    </w:p>
    <w:p w14:paraId="5E1119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Competitive inhibition: inhibitor competes with substrate for the enzyme active site.</w:t>
      </w:r>
    </w:p>
    <w:p w14:paraId="2CD424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→ Increase substrate concentration can reduce the effect of competitive inhibitor.</w:t>
      </w:r>
    </w:p>
    <w:p w14:paraId="4D771890">
      <w:pPr>
        <w:rPr>
          <w:rFonts w:hint="eastAsia"/>
          <w:sz w:val="34"/>
          <w:szCs w:val="34"/>
        </w:rPr>
      </w:pPr>
    </w:p>
    <w:p w14:paraId="68E8AC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• Non‑competitive inhibition: inhibitor binds elsewhere, alters tertiary structure of enzyme and distorts active site. Cannot be overcome by adding more substrate.</w:t>
      </w:r>
    </w:p>
    <w:p w14:paraId="3FE013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Key rule: structure determines function (including solubility).</w:t>
      </w:r>
    </w:p>
    <w:p w14:paraId="60D89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Reaction that breaks down proteins: hydrolysis.</w:t>
      </w:r>
    </w:p>
    <w:p w14:paraId="3F9690A5"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FFB5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2026-10-17T11:36:00Z</dcterms:created>
  <dc:creator>iPhone</dc:creator>
  <cp:lastModifiedBy>微信用户</cp:lastModifiedBy>
  <dcterms:modified xsi:type="dcterms:W3CDTF">2026-10-16T19:56:50Z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A587F52A008C09440211D26A567D0003_43</vt:lpwstr>
  </property>
</Properties>
</file>