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731A30" w14:textId="77777777" w:rsidR="00D47DC9" w:rsidRPr="00D47DC9" w:rsidRDefault="00D47DC9" w:rsidP="00D47DC9">
      <w:pPr>
        <w:tabs>
          <w:tab w:val="left" w:pos="2803"/>
        </w:tabs>
        <w:spacing w:line="480" w:lineRule="auto"/>
        <w:rPr>
          <w:rFonts w:ascii="Times New Roman" w:hAnsi="Times New Roman" w:cs="Times New Roman"/>
          <w:sz w:val="24"/>
        </w:rPr>
      </w:pPr>
      <w:r w:rsidRPr="00D47DC9">
        <w:rPr>
          <w:rFonts w:ascii="Times New Roman" w:hAnsi="Times New Roman" w:cs="Times New Roman"/>
          <w:sz w:val="24"/>
        </w:rPr>
        <w:t>Understanding the spatial distribution of housing prices is crucial for real estate investment, urban planning, and socioeconomic policy formulation. Housing property values are rarely distributed randomly; instead, they display strong spatial dependence and clustering driven by geographic accessibility, urbanization, and environmental amenities.</w:t>
      </w:r>
    </w:p>
    <w:p w14:paraId="3F78C31F" w14:textId="14E36F50" w:rsidR="00D47DC9" w:rsidRPr="00D47DC9" w:rsidRDefault="00D47DC9" w:rsidP="00D47DC9">
      <w:pPr>
        <w:tabs>
          <w:tab w:val="left" w:pos="2803"/>
        </w:tabs>
        <w:spacing w:line="480" w:lineRule="auto"/>
        <w:rPr>
          <w:rFonts w:ascii="Times New Roman" w:hAnsi="Times New Roman" w:cs="Times New Roman" w:hint="eastAsia"/>
          <w:sz w:val="24"/>
        </w:rPr>
      </w:pPr>
      <w:r w:rsidRPr="00D47DC9">
        <w:rPr>
          <w:rFonts w:ascii="Times New Roman" w:hAnsi="Times New Roman" w:cs="Times New Roman"/>
          <w:sz w:val="24"/>
        </w:rPr>
        <w:t xml:space="preserve">This report provides a geospatial evaluation of property values across California using QGIS and spatial coordinate vector datasets. </w:t>
      </w:r>
    </w:p>
    <w:p w14:paraId="338DF053" w14:textId="1AB8D2B9" w:rsidR="00D47DC9" w:rsidRPr="00D47DC9" w:rsidRDefault="00D47DC9" w:rsidP="00D47DC9">
      <w:pPr>
        <w:tabs>
          <w:tab w:val="left" w:pos="2803"/>
        </w:tabs>
        <w:spacing w:line="480" w:lineRule="auto"/>
        <w:rPr>
          <w:rFonts w:ascii="Times New Roman" w:hAnsi="Times New Roman" w:cs="Times New Roman"/>
          <w:sz w:val="24"/>
        </w:rPr>
      </w:pPr>
      <w:r w:rsidRPr="00D47DC9">
        <w:rPr>
          <w:rFonts w:ascii="Times New Roman" w:hAnsi="Times New Roman" w:cs="Times New Roman"/>
          <w:sz w:val="24"/>
        </w:rPr>
        <w:t xml:space="preserve">The </w:t>
      </w:r>
      <w:r w:rsidRPr="00D47DC9">
        <w:rPr>
          <w:rFonts w:ascii="Times New Roman" w:hAnsi="Times New Roman" w:cs="Times New Roman"/>
          <w:sz w:val="24"/>
        </w:rPr>
        <w:t>figural</w:t>
      </w:r>
      <w:r w:rsidRPr="00D47DC9">
        <w:rPr>
          <w:rFonts w:ascii="Times New Roman" w:hAnsi="Times New Roman" w:cs="Times New Roman"/>
          <w:sz w:val="24"/>
        </w:rPr>
        <w:t xml:space="preserve"> analysis reveals that housing prices in California exhibit clear geographic clustering rather than random distribution. High-value properties are primarily concentrated in coastal metropolitan regions, particularly around the San Francisco Bay Area, while inland areas generally show lower housing prices.</w:t>
      </w:r>
    </w:p>
    <w:p w14:paraId="67496C81" w14:textId="77777777" w:rsidR="00D47DC9" w:rsidRPr="00D47DC9" w:rsidRDefault="00D47DC9" w:rsidP="00D47DC9">
      <w:pPr>
        <w:tabs>
          <w:tab w:val="left" w:pos="2803"/>
        </w:tabs>
        <w:spacing w:line="480" w:lineRule="auto"/>
        <w:rPr>
          <w:rFonts w:ascii="Times New Roman" w:hAnsi="Times New Roman" w:cs="Times New Roman"/>
          <w:sz w:val="24"/>
        </w:rPr>
      </w:pPr>
      <w:r w:rsidRPr="00D47DC9">
        <w:rPr>
          <w:rFonts w:ascii="Times New Roman" w:hAnsi="Times New Roman" w:cs="Times New Roman"/>
          <w:sz w:val="24"/>
        </w:rPr>
        <w:t>These findings suggest that geographic location is a key factor influencing housing values. The visualization highlights how GIS can effectively uncover regional market patterns that are difficult to identify from tabular data alone.</w:t>
      </w:r>
    </w:p>
    <w:p w14:paraId="16A614D2" w14:textId="06D46E3A" w:rsidR="00D47DC9" w:rsidRPr="00D47DC9" w:rsidRDefault="00D47DC9" w:rsidP="00D47DC9">
      <w:pPr>
        <w:tabs>
          <w:tab w:val="left" w:pos="2803"/>
        </w:tabs>
        <w:spacing w:line="480" w:lineRule="auto"/>
        <w:rPr>
          <w:rFonts w:ascii="Times New Roman" w:hAnsi="Times New Roman" w:cs="Times New Roman"/>
          <w:sz w:val="24"/>
        </w:rPr>
      </w:pPr>
    </w:p>
    <w:sectPr w:rsidR="00D47DC9" w:rsidRPr="00D47D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DC9"/>
    <w:rsid w:val="00487D5D"/>
    <w:rsid w:val="00D4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3EDEB"/>
  <w15:chartTrackingRefBased/>
  <w15:docId w15:val="{502FA6B1-E580-BB47-B901-B3BD000B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7D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D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D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D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D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D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D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D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7D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7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7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7D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7D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7D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7D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7D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7D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7D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7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D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7D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7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7D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7D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7D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7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7D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7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Minqin Wu</dc:creator>
  <cp:keywords/>
  <dc:description/>
  <cp:lastModifiedBy>Minqin Wu</cp:lastModifiedBy>
  <cp:revision>1</cp:revision>
  <dcterms:created xsi:type="dcterms:W3CDTF">2026-07-23T02:27:00Z</dcterms:created>
  <dcterms:modified xsi:type="dcterms:W3CDTF">2026-07-23T02:32:00Z</dcterms:modified>
</cp:coreProperties>
</file>