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FAE34" w14:textId="07A9B60B" w:rsidR="003B743B" w:rsidRDefault="003B743B" w:rsidP="003B743B">
      <w:pPr>
        <w:pStyle w:val="Title"/>
      </w:pPr>
      <w:r w:rsidRPr="004A2E61">
        <w:t xml:space="preserve">Digital Health Tools </w:t>
      </w:r>
      <w:r>
        <w:t>&amp;</w:t>
      </w:r>
      <w:r w:rsidRPr="004A2E61">
        <w:t xml:space="preserve"> Clinical Decision Making</w:t>
      </w:r>
      <w:r>
        <w:t xml:space="preserve"> </w:t>
      </w:r>
    </w:p>
    <w:p w14:paraId="49BC13CE" w14:textId="11C62071" w:rsidR="004A2E61" w:rsidRDefault="003B743B" w:rsidP="00234F4F">
      <w:pPr>
        <w:pStyle w:val="Subtitle"/>
      </w:pPr>
      <w:r w:rsidRPr="003B743B">
        <w:rPr>
          <w:b/>
          <w:bCs/>
        </w:rPr>
        <w:t>TA</w:t>
      </w:r>
      <w:r w:rsidR="00C76AD1">
        <w:rPr>
          <w:b/>
          <w:bCs/>
        </w:rPr>
        <w:t>3</w:t>
      </w:r>
      <w:r w:rsidRPr="003B743B">
        <w:rPr>
          <w:b/>
          <w:bCs/>
        </w:rPr>
        <w:t>:</w:t>
      </w:r>
      <w:r>
        <w:t xml:space="preserve"> </w:t>
      </w:r>
      <w:r w:rsidR="00C76AD1" w:rsidRPr="00C76AD1">
        <w:t>Review a digital health tool in use in the local healthcare organisation and map the data architecture underpinning it</w:t>
      </w:r>
    </w:p>
    <w:tbl>
      <w:tblPr>
        <w:tblW w:w="899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9"/>
        <w:gridCol w:w="6317"/>
      </w:tblGrid>
      <w:tr w:rsidR="00001A63" w:rsidRPr="00167698" w14:paraId="5ED204DC" w14:textId="77777777" w:rsidTr="005F1B57">
        <w:trPr>
          <w:trHeight w:val="300"/>
        </w:trPr>
        <w:tc>
          <w:tcPr>
            <w:tcW w:w="8996" w:type="dxa"/>
            <w:gridSpan w:val="2"/>
            <w:tcBorders>
              <w:top w:val="single" w:sz="12" w:space="0" w:color="000000"/>
              <w:left w:val="single" w:sz="12" w:space="0" w:color="000000"/>
              <w:bottom w:val="single" w:sz="6" w:space="0" w:color="000000"/>
              <w:right w:val="single" w:sz="12" w:space="0" w:color="000000"/>
            </w:tcBorders>
            <w:shd w:val="clear" w:color="auto" w:fill="EDEDED"/>
            <w:hideMark/>
          </w:tcPr>
          <w:p w14:paraId="1EAFF18A" w14:textId="77777777" w:rsidR="00001A63" w:rsidRPr="00167698" w:rsidRDefault="00001A63" w:rsidP="005F1B57">
            <w:r w:rsidRPr="00167698">
              <w:rPr>
                <w:b/>
                <w:bCs/>
              </w:rPr>
              <w:t>Part A:</w:t>
            </w:r>
            <w:r w:rsidRPr="00167698">
              <w:t xml:space="preserve"> Please complete at the beginning of the </w:t>
            </w:r>
            <w:r>
              <w:t>TA</w:t>
            </w:r>
            <w:r w:rsidRPr="00167698">
              <w:t> </w:t>
            </w:r>
          </w:p>
        </w:tc>
      </w:tr>
      <w:tr w:rsidR="00001A63" w:rsidRPr="00167698" w14:paraId="00CDD0DF" w14:textId="77777777" w:rsidTr="005F1B57">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hideMark/>
          </w:tcPr>
          <w:p w14:paraId="3A1161EF" w14:textId="1C122470" w:rsidR="00001A63" w:rsidRPr="0091495F" w:rsidRDefault="00001A63" w:rsidP="005F1B57">
            <w:pPr>
              <w:spacing w:after="0"/>
              <w:rPr>
                <w:b/>
                <w:bCs/>
              </w:rPr>
            </w:pPr>
            <w:r w:rsidRPr="0091495F">
              <w:rPr>
                <w:b/>
                <w:bCs/>
              </w:rPr>
              <w:t xml:space="preserve">What is a </w:t>
            </w:r>
            <w:r>
              <w:rPr>
                <w:b/>
                <w:bCs/>
              </w:rPr>
              <w:t>digital health tool?</w:t>
            </w:r>
          </w:p>
        </w:tc>
        <w:tc>
          <w:tcPr>
            <w:tcW w:w="6317" w:type="dxa"/>
            <w:tcBorders>
              <w:top w:val="single" w:sz="6" w:space="0" w:color="000000"/>
              <w:left w:val="single" w:sz="6" w:space="0" w:color="000000"/>
              <w:bottom w:val="single" w:sz="6" w:space="0" w:color="000000"/>
              <w:right w:val="single" w:sz="12" w:space="0" w:color="000000"/>
            </w:tcBorders>
            <w:shd w:val="clear" w:color="auto" w:fill="auto"/>
            <w:hideMark/>
          </w:tcPr>
          <w:p w14:paraId="47E6EAE3" w14:textId="0FAAFCA4" w:rsidR="00001A63" w:rsidRPr="00167698" w:rsidRDefault="00001A63" w:rsidP="005F1B57">
            <w:pPr>
              <w:spacing w:after="0"/>
            </w:pPr>
            <w:r w:rsidRPr="00167698">
              <w:t> </w:t>
            </w:r>
            <w:r w:rsidR="007B194A">
              <w:t xml:space="preserve">A digital health tool is any technology </w:t>
            </w:r>
            <w:r w:rsidR="001C0E3F">
              <w:t>used to</w:t>
            </w:r>
            <w:r w:rsidR="007B194A">
              <w:t xml:space="preserve"> support healthcare, this </w:t>
            </w:r>
            <w:r w:rsidR="001C0E3F">
              <w:t>could be</w:t>
            </w:r>
            <w:r w:rsidR="007B194A">
              <w:t xml:space="preserve"> apps</w:t>
            </w:r>
            <w:r w:rsidR="00844C43">
              <w:t>, wearable devices etc.</w:t>
            </w:r>
          </w:p>
        </w:tc>
      </w:tr>
      <w:tr w:rsidR="00001A63" w:rsidRPr="00167698" w14:paraId="26D184B8" w14:textId="77777777" w:rsidTr="005F1B57">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CFC8986" w14:textId="1CA08BF3" w:rsidR="00001A63" w:rsidRPr="0091495F" w:rsidRDefault="00001A63" w:rsidP="005F1B57">
            <w:pPr>
              <w:spacing w:after="0"/>
              <w:rPr>
                <w:b/>
                <w:bCs/>
              </w:rPr>
            </w:pPr>
            <w:r>
              <w:rPr>
                <w:b/>
                <w:bCs/>
              </w:rPr>
              <w:t xml:space="preserve">What is a </w:t>
            </w:r>
            <w:r w:rsidR="00956FDA">
              <w:rPr>
                <w:b/>
                <w:bCs/>
              </w:rPr>
              <w:t>data architecture map</w:t>
            </w:r>
            <w:r w:rsidR="0036662A">
              <w:rPr>
                <w:b/>
                <w:bCs/>
              </w:rPr>
              <w:t>?</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7F34C75F" w14:textId="3CFC045E" w:rsidR="00001A63" w:rsidRPr="00167698" w:rsidRDefault="00844C43" w:rsidP="005F1B57">
            <w:pPr>
              <w:spacing w:after="0"/>
            </w:pPr>
            <w:r w:rsidRPr="00844C43">
              <w:t xml:space="preserve">A data architecture map is a visual representation that illustrates how data is managed and flows </w:t>
            </w:r>
            <w:r w:rsidR="00590D88">
              <w:t>within software</w:t>
            </w:r>
            <w:r w:rsidR="00CB5435">
              <w:t>.</w:t>
            </w:r>
          </w:p>
        </w:tc>
      </w:tr>
      <w:tr w:rsidR="00001A63" w:rsidRPr="00167698" w14:paraId="12510EF8" w14:textId="77777777" w:rsidTr="005F1B57">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2D2BCA5" w14:textId="77777777" w:rsidR="00001A63" w:rsidRPr="0091495F" w:rsidRDefault="00001A63" w:rsidP="005F1B57">
            <w:pPr>
              <w:rPr>
                <w:b/>
                <w:bCs/>
              </w:rPr>
            </w:pPr>
            <w:r w:rsidRPr="0091495F">
              <w:rPr>
                <w:b/>
                <w:bCs/>
              </w:rPr>
              <w:t>Why are they useful?</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199C0AA5" w14:textId="49404992" w:rsidR="00001A63" w:rsidRPr="00167698" w:rsidRDefault="00CB5435" w:rsidP="005F1B57">
            <w:pPr>
              <w:spacing w:after="0"/>
            </w:pPr>
            <w:r>
              <w:t>They can aid with</w:t>
            </w:r>
            <w:r w:rsidRPr="00844C43">
              <w:t xml:space="preserve"> data management</w:t>
            </w:r>
            <w:r>
              <w:t xml:space="preserve">, </w:t>
            </w:r>
            <w:r w:rsidRPr="00844C43">
              <w:t>processing, storage and usage across different systems and applications.</w:t>
            </w:r>
          </w:p>
        </w:tc>
      </w:tr>
    </w:tbl>
    <w:p w14:paraId="17416AF3" w14:textId="77777777" w:rsidR="00D42565" w:rsidRDefault="00D42565" w:rsidP="00D42565">
      <w:pPr>
        <w:pStyle w:val="Heading1"/>
      </w:pPr>
      <w:r>
        <w:t>Activity</w:t>
      </w:r>
    </w:p>
    <w:p w14:paraId="140F16AA" w14:textId="4FD3BECB" w:rsidR="00B60F43" w:rsidRDefault="00055999" w:rsidP="00055999">
      <w:r>
        <w:rPr>
          <w:b/>
          <w:bCs/>
        </w:rPr>
        <w:t xml:space="preserve">Comment: </w:t>
      </w:r>
      <w:r w:rsidR="00B60F43">
        <w:t xml:space="preserve">You are free to </w:t>
      </w:r>
      <w:r w:rsidR="00803FE3">
        <w:t xml:space="preserve">pick Alissa or Congenica for this task; however, on reflection it might be quite challenging to map the data architecture because </w:t>
      </w:r>
      <w:r w:rsidR="007D26F2">
        <w:t>of IP associated with commercial products.</w:t>
      </w:r>
      <w:r>
        <w:t xml:space="preserve"> You’re welcome to try with one of these examples but if you can’t find anything within a couple of hours, I would pick the example below:</w:t>
      </w:r>
    </w:p>
    <w:p w14:paraId="2B7C8A30" w14:textId="6E7781E4" w:rsidR="00055999" w:rsidRDefault="00B64463" w:rsidP="00055999">
      <w:pPr>
        <w:pStyle w:val="Heading2"/>
      </w:pPr>
      <w:r>
        <w:t xml:space="preserve">Part 1 – </w:t>
      </w:r>
      <w:proofErr w:type="spellStart"/>
      <w:r w:rsidR="00055999">
        <w:t>PrimerDB</w:t>
      </w:r>
      <w:proofErr w:type="spellEnd"/>
      <w:r w:rsidR="00055999">
        <w:t xml:space="preserve"> app</w:t>
      </w:r>
      <w:r>
        <w:t xml:space="preserve"> </w:t>
      </w:r>
    </w:p>
    <w:p w14:paraId="743493B8" w14:textId="77777777" w:rsidR="00B416FD" w:rsidRDefault="00B416FD" w:rsidP="00B416FD">
      <w:pPr>
        <w:pStyle w:val="ListParagraph"/>
        <w:numPr>
          <w:ilvl w:val="0"/>
          <w:numId w:val="6"/>
        </w:numPr>
      </w:pPr>
      <w:r>
        <w:t xml:space="preserve">Used to assist design of new primers; this is different from the new primer app that was released before Christmas last year in the department. My understanding was that </w:t>
      </w:r>
      <w:proofErr w:type="spellStart"/>
      <w:r>
        <w:t>PrimerDB</w:t>
      </w:r>
      <w:proofErr w:type="spellEnd"/>
      <w:r>
        <w:t xml:space="preserve"> was being replaced by the new primer app; however, some colleagues are still using </w:t>
      </w:r>
      <w:proofErr w:type="spellStart"/>
      <w:r>
        <w:t>PrimerDB</w:t>
      </w:r>
      <w:proofErr w:type="spellEnd"/>
      <w:r>
        <w:t xml:space="preserve"> and the </w:t>
      </w:r>
      <w:proofErr w:type="spellStart"/>
      <w:r>
        <w:t>lost</w:t>
      </w:r>
      <w:proofErr w:type="spellEnd"/>
      <w:r>
        <w:t xml:space="preserve"> of the P/S/N drives last year broke the app, as reference database files were stored on these drives. Consequently, it would be helpful to have a data architecture map for this app, to assist with future troubleshooting. </w:t>
      </w:r>
    </w:p>
    <w:p w14:paraId="2013F328" w14:textId="77777777" w:rsidR="00B416FD" w:rsidRDefault="00B416FD" w:rsidP="00B416FD">
      <w:pPr>
        <w:pStyle w:val="ListParagraph"/>
        <w:numPr>
          <w:ilvl w:val="0"/>
          <w:numId w:val="6"/>
        </w:numPr>
      </w:pPr>
      <w:r>
        <w:t xml:space="preserve">Documentation: </w:t>
      </w:r>
      <w:hyperlink r:id="rId7" w:history="1">
        <w:proofErr w:type="spellStart"/>
        <w:r w:rsidRPr="00711323">
          <w:rPr>
            <w:rStyle w:val="Hyperlink"/>
          </w:rPr>
          <w:t>Primerdb</w:t>
        </w:r>
        <w:proofErr w:type="spellEnd"/>
        <w:r w:rsidRPr="00711323">
          <w:rPr>
            <w:rStyle w:val="Hyperlink"/>
          </w:rPr>
          <w:t xml:space="preserve"> user guide v0.5_ECA_20240807.docx</w:t>
        </w:r>
      </w:hyperlink>
    </w:p>
    <w:p w14:paraId="6EC78E39" w14:textId="20EF7142" w:rsidR="00B416FD" w:rsidRDefault="00B416FD" w:rsidP="00DB6FC9">
      <w:pPr>
        <w:pStyle w:val="ListParagraph"/>
        <w:numPr>
          <w:ilvl w:val="0"/>
          <w:numId w:val="6"/>
        </w:numPr>
      </w:pPr>
      <w:r>
        <w:t>The application can be accessed from the bioinformatics home page (</w:t>
      </w:r>
      <w:hyperlink r:id="rId8" w:history="1">
        <w:r w:rsidRPr="00F43865">
          <w:rPr>
            <w:rStyle w:val="Hyperlink"/>
          </w:rPr>
          <w:t>https://bioinformatics/</w:t>
        </w:r>
      </w:hyperlink>
      <w:r>
        <w:t xml:space="preserve"> - you may need to create an account.</w:t>
      </w:r>
    </w:p>
    <w:p w14:paraId="633D30D3" w14:textId="110CB87E" w:rsidR="00B416FD" w:rsidRDefault="00B416FD" w:rsidP="00DB6FC9">
      <w:pPr>
        <w:pStyle w:val="ListParagraph"/>
        <w:spacing w:before="240"/>
      </w:pPr>
      <w:r>
        <w:rPr>
          <w:noProof/>
        </w:rPr>
        <w:drawing>
          <wp:inline distT="0" distB="0" distL="0" distR="0" wp14:anchorId="7C66B1DF" wp14:editId="2C57AC84">
            <wp:extent cx="3976688" cy="2112588"/>
            <wp:effectExtent l="19050" t="19050" r="24130" b="21590"/>
            <wp:docPr id="412736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36521" name="Picture 1" descr="A screenshot of a computer&#10;&#10;AI-generated content may be incorrect."/>
                    <pic:cNvPicPr/>
                  </pic:nvPicPr>
                  <pic:blipFill>
                    <a:blip r:embed="rId9"/>
                    <a:stretch>
                      <a:fillRect/>
                    </a:stretch>
                  </pic:blipFill>
                  <pic:spPr>
                    <a:xfrm>
                      <a:off x="0" y="0"/>
                      <a:ext cx="3994380" cy="2121987"/>
                    </a:xfrm>
                    <a:prstGeom prst="rect">
                      <a:avLst/>
                    </a:prstGeom>
                    <a:ln>
                      <a:solidFill>
                        <a:schemeClr val="accent2"/>
                      </a:solidFill>
                    </a:ln>
                  </pic:spPr>
                </pic:pic>
              </a:graphicData>
            </a:graphic>
          </wp:inline>
        </w:drawing>
      </w:r>
    </w:p>
    <w:p w14:paraId="3D86EE09" w14:textId="77777777" w:rsidR="00B416FD" w:rsidRDefault="00B416FD" w:rsidP="00B416FD">
      <w:pPr>
        <w:pStyle w:val="ListParagraph"/>
        <w:numPr>
          <w:ilvl w:val="0"/>
          <w:numId w:val="7"/>
        </w:numPr>
      </w:pPr>
      <w:r>
        <w:lastRenderedPageBreak/>
        <w:t xml:space="preserve">The code can be found on </w:t>
      </w:r>
      <w:proofErr w:type="spellStart"/>
      <w:r>
        <w:t>Github</w:t>
      </w:r>
      <w:proofErr w:type="spellEnd"/>
      <w:r>
        <w:t xml:space="preserve"> here: </w:t>
      </w:r>
      <w:hyperlink r:id="rId10" w:history="1">
        <w:r w:rsidRPr="000C3681">
          <w:rPr>
            <w:rStyle w:val="Hyperlink"/>
          </w:rPr>
          <w:t>WMRGL/</w:t>
        </w:r>
        <w:proofErr w:type="spellStart"/>
        <w:r w:rsidRPr="000C3681">
          <w:rPr>
            <w:rStyle w:val="Hyperlink"/>
          </w:rPr>
          <w:t>PrimerDB</w:t>
        </w:r>
        <w:proofErr w:type="spellEnd"/>
        <w:r w:rsidRPr="000C3681">
          <w:rPr>
            <w:rStyle w:val="Hyperlink"/>
          </w:rPr>
          <w:t xml:space="preserve">-STP: A </w:t>
        </w:r>
        <w:proofErr w:type="spellStart"/>
        <w:r w:rsidRPr="000C3681">
          <w:rPr>
            <w:rStyle w:val="Hyperlink"/>
          </w:rPr>
          <w:t>django</w:t>
        </w:r>
        <w:proofErr w:type="spellEnd"/>
        <w:r w:rsidRPr="000C3681">
          <w:rPr>
            <w:rStyle w:val="Hyperlink"/>
          </w:rPr>
          <w:t xml:space="preserve"> project containing a primer database app.</w:t>
        </w:r>
      </w:hyperlink>
      <w:r>
        <w:t xml:space="preserve"> If you require access to this repo, please ask Chipo. The code base is not up-to-date, so hopefully this can be resolved early next week.</w:t>
      </w:r>
    </w:p>
    <w:p w14:paraId="76BE0E39" w14:textId="6ED762AC" w:rsidR="00B416FD" w:rsidRPr="00B416FD" w:rsidRDefault="00AD16CC" w:rsidP="00AD16CC">
      <w:pPr>
        <w:pStyle w:val="Heading2"/>
      </w:pPr>
      <w:r>
        <w:t>Part 2 – TASK</w:t>
      </w:r>
    </w:p>
    <w:p w14:paraId="1D74FE5D" w14:textId="416EAC6B" w:rsidR="00B416FD" w:rsidRDefault="00B416FD" w:rsidP="00B416FD">
      <w:pPr>
        <w:pStyle w:val="Heading3"/>
      </w:pPr>
      <w:r w:rsidRPr="00354E7A">
        <w:t xml:space="preserve">Create a </w:t>
      </w:r>
      <w:r w:rsidR="00AD16CC">
        <w:t xml:space="preserve">data architecture map for the </w:t>
      </w:r>
      <w:proofErr w:type="spellStart"/>
      <w:r w:rsidR="00AD16CC">
        <w:t>primerDB</w:t>
      </w:r>
      <w:proofErr w:type="spellEnd"/>
      <w:r w:rsidR="00AD16CC">
        <w:t xml:space="preserve"> app</w:t>
      </w:r>
    </w:p>
    <w:p w14:paraId="6C4C6464" w14:textId="6844C69A" w:rsidR="009A59F1" w:rsidRDefault="00707EF6" w:rsidP="00707EF6">
      <w:pPr>
        <w:pStyle w:val="ListParagraph"/>
        <w:numPr>
          <w:ilvl w:val="0"/>
          <w:numId w:val="8"/>
        </w:numPr>
      </w:pPr>
      <w:r>
        <w:t xml:space="preserve">How the apps data is structured, processed and managed. </w:t>
      </w:r>
    </w:p>
    <w:p w14:paraId="5973443E" w14:textId="6ED0A8C0" w:rsidR="000C11C7" w:rsidRDefault="00707EF6" w:rsidP="000C11C7">
      <w:pPr>
        <w:pStyle w:val="ListParagraph"/>
        <w:numPr>
          <w:ilvl w:val="0"/>
          <w:numId w:val="8"/>
        </w:numPr>
      </w:pPr>
      <w:r>
        <w:t>Where are the databases and data sources stored?</w:t>
      </w:r>
    </w:p>
    <w:p w14:paraId="5C53E60C" w14:textId="1002D9EC" w:rsidR="004A2E61" w:rsidRDefault="003B1D01" w:rsidP="004A2E61">
      <w:pPr>
        <w:pStyle w:val="ListParagraph"/>
        <w:numPr>
          <w:ilvl w:val="0"/>
          <w:numId w:val="8"/>
        </w:numPr>
      </w:pPr>
      <w:r>
        <w:t>Potential tools to aid drawing: draw.io</w:t>
      </w:r>
      <w:r w:rsidR="00E44F5E">
        <w:t xml:space="preserve"> </w:t>
      </w:r>
      <w:hyperlink r:id="rId11" w:history="1">
        <w:r w:rsidR="00E44F5E" w:rsidRPr="00E44F5E">
          <w:rPr>
            <w:rStyle w:val="Hyperlink"/>
          </w:rPr>
          <w:t>Untitled Diagram - draw.io</w:t>
        </w:r>
      </w:hyperlink>
    </w:p>
    <w:tbl>
      <w:tblPr>
        <w:tblW w:w="899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9"/>
        <w:gridCol w:w="6317"/>
      </w:tblGrid>
      <w:tr w:rsidR="0010672D" w:rsidRPr="00167698" w14:paraId="33AEB2D8" w14:textId="77777777" w:rsidTr="005F1B57">
        <w:trPr>
          <w:trHeight w:val="300"/>
        </w:trPr>
        <w:tc>
          <w:tcPr>
            <w:tcW w:w="8996" w:type="dxa"/>
            <w:gridSpan w:val="2"/>
            <w:tcBorders>
              <w:top w:val="single" w:sz="12" w:space="0" w:color="000000"/>
              <w:left w:val="single" w:sz="12" w:space="0" w:color="000000"/>
              <w:bottom w:val="single" w:sz="6" w:space="0" w:color="000000"/>
              <w:right w:val="single" w:sz="12" w:space="0" w:color="000000"/>
            </w:tcBorders>
            <w:shd w:val="clear" w:color="auto" w:fill="EDEDED"/>
            <w:hideMark/>
          </w:tcPr>
          <w:p w14:paraId="7A01D754" w14:textId="07F98D26" w:rsidR="0010672D" w:rsidRPr="00167698" w:rsidRDefault="0010672D" w:rsidP="005F1B57">
            <w:r w:rsidRPr="00167698">
              <w:rPr>
                <w:b/>
                <w:bCs/>
              </w:rPr>
              <w:t xml:space="preserve">Part </w:t>
            </w:r>
            <w:r>
              <w:rPr>
                <w:b/>
                <w:bCs/>
              </w:rPr>
              <w:t>C</w:t>
            </w:r>
            <w:r w:rsidRPr="00167698">
              <w:rPr>
                <w:b/>
                <w:bCs/>
              </w:rPr>
              <w:t>:</w:t>
            </w:r>
            <w:r w:rsidRPr="00167698">
              <w:t xml:space="preserve"> Please complete </w:t>
            </w:r>
            <w:r>
              <w:t>at the end of the TA</w:t>
            </w:r>
          </w:p>
        </w:tc>
      </w:tr>
      <w:tr w:rsidR="0010672D" w:rsidRPr="00167698" w14:paraId="7C1BFB03" w14:textId="77777777" w:rsidTr="0010672D">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00FCFBA" w14:textId="2575316A" w:rsidR="0010672D" w:rsidRPr="0091495F" w:rsidRDefault="0010672D" w:rsidP="0010672D">
            <w:pPr>
              <w:spacing w:after="0"/>
              <w:rPr>
                <w:b/>
                <w:bCs/>
              </w:rPr>
            </w:pPr>
            <w:r w:rsidRPr="0091495F">
              <w:rPr>
                <w:b/>
                <w:bCs/>
              </w:rPr>
              <w:t xml:space="preserve">What is a </w:t>
            </w:r>
            <w:r>
              <w:rPr>
                <w:b/>
                <w:bCs/>
              </w:rPr>
              <w:t>digital health tool?</w:t>
            </w:r>
          </w:p>
        </w:tc>
        <w:tc>
          <w:tcPr>
            <w:tcW w:w="6317" w:type="dxa"/>
            <w:tcBorders>
              <w:top w:val="single" w:sz="6" w:space="0" w:color="000000"/>
              <w:left w:val="single" w:sz="6" w:space="0" w:color="000000"/>
              <w:bottom w:val="single" w:sz="6" w:space="0" w:color="000000"/>
              <w:right w:val="single" w:sz="12" w:space="0" w:color="000000"/>
            </w:tcBorders>
            <w:shd w:val="clear" w:color="auto" w:fill="auto"/>
            <w:hideMark/>
          </w:tcPr>
          <w:p w14:paraId="09A0E273" w14:textId="0A9EADA4" w:rsidR="0010672D" w:rsidRPr="00167698" w:rsidRDefault="0010672D" w:rsidP="0010672D">
            <w:pPr>
              <w:spacing w:after="0"/>
            </w:pPr>
            <w:r w:rsidRPr="00167698">
              <w:t> </w:t>
            </w:r>
            <w:r w:rsidR="00002AF6" w:rsidRPr="00002AF6">
              <w:t>A digital health tool is any software, app, or platform that uses technology to support healthcare delivery, research or patient management.</w:t>
            </w:r>
            <w:r w:rsidR="00002AF6">
              <w:t xml:space="preserve"> They</w:t>
            </w:r>
            <w:r w:rsidR="00002AF6" w:rsidRPr="00002AF6">
              <w:t xml:space="preserve"> assist healthcare professionals in improving patient outcomes through better data handling and analysis.</w:t>
            </w:r>
          </w:p>
        </w:tc>
      </w:tr>
      <w:tr w:rsidR="0010672D" w:rsidRPr="00167698" w14:paraId="63E3AB58" w14:textId="77777777" w:rsidTr="005F1B57">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879ACDB" w14:textId="1851FE96" w:rsidR="0010672D" w:rsidRPr="0091495F" w:rsidRDefault="0010672D" w:rsidP="0010672D">
            <w:pPr>
              <w:rPr>
                <w:b/>
                <w:bCs/>
              </w:rPr>
            </w:pPr>
            <w:r>
              <w:rPr>
                <w:b/>
                <w:bCs/>
              </w:rPr>
              <w:t>What is a data architecture map</w:t>
            </w:r>
            <w:r w:rsidR="0036662A">
              <w:rPr>
                <w:b/>
                <w:bCs/>
              </w:rPr>
              <w:t>?</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4EE936AF" w14:textId="4A90346D" w:rsidR="0010672D" w:rsidRPr="00167698" w:rsidRDefault="00002AF6" w:rsidP="00002AF6">
            <w:pPr>
              <w:spacing w:after="0"/>
              <w:jc w:val="both"/>
            </w:pPr>
            <w:r w:rsidRPr="00002AF6">
              <w:t>A data architecture map is a visual or structured representation of how data flows through a digital system. It shows how data is collected, processed, stored</w:t>
            </w:r>
            <w:r>
              <w:t xml:space="preserve"> and accessed. They </w:t>
            </w:r>
            <w:r w:rsidRPr="00002AF6">
              <w:t>highlight the different components, sources, databases</w:t>
            </w:r>
            <w:r>
              <w:t xml:space="preserve"> </w:t>
            </w:r>
            <w:r w:rsidRPr="00002AF6">
              <w:t>and users involved</w:t>
            </w:r>
            <w:r>
              <w:t xml:space="preserve"> and</w:t>
            </w:r>
            <w:r w:rsidRPr="00002AF6">
              <w:t xml:space="preserve"> help explain the relationships between systems and how information is managed end-to-end.</w:t>
            </w:r>
          </w:p>
        </w:tc>
      </w:tr>
      <w:tr w:rsidR="0010672D" w:rsidRPr="00167698" w14:paraId="02F5A75A" w14:textId="77777777" w:rsidTr="0010672D">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96499F4" w14:textId="31F4176D" w:rsidR="0010672D" w:rsidRPr="0091495F" w:rsidRDefault="0010672D" w:rsidP="0010672D">
            <w:pPr>
              <w:spacing w:after="0"/>
              <w:rPr>
                <w:b/>
                <w:bCs/>
              </w:rPr>
            </w:pPr>
            <w:r w:rsidRPr="0091495F">
              <w:rPr>
                <w:b/>
                <w:bCs/>
              </w:rPr>
              <w:t>Why are they useful?</w:t>
            </w:r>
          </w:p>
        </w:tc>
        <w:tc>
          <w:tcPr>
            <w:tcW w:w="6317" w:type="dxa"/>
            <w:tcBorders>
              <w:top w:val="single" w:sz="6" w:space="0" w:color="000000"/>
              <w:left w:val="single" w:sz="6" w:space="0" w:color="000000"/>
              <w:bottom w:val="single" w:sz="6" w:space="0" w:color="000000"/>
              <w:right w:val="single" w:sz="12" w:space="0" w:color="000000"/>
            </w:tcBorders>
            <w:shd w:val="clear" w:color="auto" w:fill="auto"/>
            <w:hideMark/>
          </w:tcPr>
          <w:p w14:paraId="5373223F" w14:textId="02A4F353" w:rsidR="0010672D" w:rsidRPr="00167698" w:rsidRDefault="0010672D" w:rsidP="00002AF6">
            <w:pPr>
              <w:spacing w:after="0"/>
              <w:jc w:val="both"/>
            </w:pPr>
            <w:r w:rsidRPr="00167698">
              <w:t> </w:t>
            </w:r>
            <w:r w:rsidR="00002AF6">
              <w:t xml:space="preserve">They </w:t>
            </w:r>
            <w:r w:rsidR="00002AF6" w:rsidRPr="00002AF6">
              <w:t>make complex systems easier to understand. They help teams troubleshoot problems, plan updates, ensure data is handled safely and identify potential risks</w:t>
            </w:r>
            <w:r w:rsidR="00002AF6">
              <w:t xml:space="preserve">. </w:t>
            </w:r>
            <w:r w:rsidR="00002AF6" w:rsidRPr="00002AF6">
              <w:t>They are essential for ensuring that systems remain reliable</w:t>
            </w:r>
            <w:r w:rsidR="00002AF6">
              <w:t xml:space="preserve"> </w:t>
            </w:r>
            <w:r w:rsidR="00002AF6" w:rsidRPr="00002AF6">
              <w:t>and aligned with</w:t>
            </w:r>
            <w:r w:rsidR="00002AF6">
              <w:t xml:space="preserve"> </w:t>
            </w:r>
            <w:r w:rsidR="00002AF6" w:rsidRPr="00002AF6">
              <w:t>data protection standards</w:t>
            </w:r>
            <w:r w:rsidR="00002AF6">
              <w:t>.</w:t>
            </w:r>
          </w:p>
        </w:tc>
      </w:tr>
      <w:tr w:rsidR="0010672D" w:rsidRPr="00167698" w14:paraId="3E67D155" w14:textId="77777777" w:rsidTr="005F1B57">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E0633CA" w14:textId="77777777" w:rsidR="005524EF" w:rsidRDefault="00E5330C" w:rsidP="005524EF">
            <w:pPr>
              <w:rPr>
                <w:b/>
                <w:bCs/>
              </w:rPr>
            </w:pPr>
            <w:r>
              <w:rPr>
                <w:b/>
                <w:bCs/>
              </w:rPr>
              <w:t xml:space="preserve">Reflect on the following statement in relation to data architecture maps: </w:t>
            </w:r>
          </w:p>
          <w:p w14:paraId="2521E0B8" w14:textId="2C01F8CB" w:rsidR="0010672D" w:rsidRPr="0091495F" w:rsidRDefault="005524EF" w:rsidP="0010672D">
            <w:pPr>
              <w:rPr>
                <w:b/>
                <w:bCs/>
              </w:rPr>
            </w:pPr>
            <w:r w:rsidRPr="005524EF">
              <w:rPr>
                <w:i/>
                <w:iCs/>
              </w:rPr>
              <w:t>“Applicability of data protection principles in the way the tool stores, processes and analyses data”</w:t>
            </w:r>
            <w:r w:rsidR="00E029B0">
              <w:rPr>
                <w:b/>
                <w:bCs/>
              </w:rPr>
              <w:t xml:space="preserve"> </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1FB6AF17" w14:textId="78E8305F" w:rsidR="0010672D" w:rsidRPr="00167698" w:rsidRDefault="00002AF6" w:rsidP="00002AF6">
            <w:pPr>
              <w:spacing w:after="0"/>
              <w:jc w:val="both"/>
            </w:pPr>
            <w:r w:rsidRPr="00002AF6">
              <w:t xml:space="preserve">This exercise made it clear that digital health tools must be designed with data protection principles at their core. For example, in </w:t>
            </w:r>
            <w:proofErr w:type="spellStart"/>
            <w:r w:rsidRPr="00002AF6">
              <w:t>PrimerDB</w:t>
            </w:r>
            <w:proofErr w:type="spellEnd"/>
            <w:r w:rsidRPr="00002AF6">
              <w:t xml:space="preserve">, it matters where sensitive data is stored (local vs cloud), how external references (like </w:t>
            </w:r>
            <w:proofErr w:type="spellStart"/>
            <w:r w:rsidRPr="00002AF6">
              <w:t>gnomAD</w:t>
            </w:r>
            <w:proofErr w:type="spellEnd"/>
            <w:r w:rsidRPr="00002AF6">
              <w:t>) are accessed, and how user submissions are validated and archived. Mapping out the architecture highlights points where patient or research data could be vulnerable, and shows how important it is to apply privacy, security, and integrity principles at every stage of processing.</w:t>
            </w:r>
          </w:p>
        </w:tc>
      </w:tr>
      <w:tr w:rsidR="0010672D" w:rsidRPr="00167698" w14:paraId="20A3B211" w14:textId="77777777" w:rsidTr="005F1B57">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FD68AC3" w14:textId="1C2B8D04" w:rsidR="0010672D" w:rsidRPr="0091495F" w:rsidRDefault="0010672D" w:rsidP="0010672D">
            <w:pPr>
              <w:rPr>
                <w:b/>
                <w:bCs/>
              </w:rPr>
            </w:pPr>
            <w:r w:rsidRPr="0091495F">
              <w:rPr>
                <w:b/>
                <w:bCs/>
              </w:rPr>
              <w:t xml:space="preserve">What have you learned from </w:t>
            </w:r>
            <w:r>
              <w:rPr>
                <w:b/>
                <w:bCs/>
              </w:rPr>
              <w:t xml:space="preserve">completing </w:t>
            </w:r>
            <w:r w:rsidR="00E029B0">
              <w:rPr>
                <w:b/>
                <w:bCs/>
              </w:rPr>
              <w:t>this task</w:t>
            </w:r>
            <w:r w:rsidRPr="0091495F">
              <w:rPr>
                <w:b/>
                <w:bCs/>
              </w:rPr>
              <w:t>? </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3E43AB7A" w14:textId="0B54F5A2" w:rsidR="00002AF6" w:rsidRPr="00002AF6" w:rsidRDefault="00002AF6" w:rsidP="00002AF6">
            <w:pPr>
              <w:spacing w:after="0"/>
              <w:jc w:val="both"/>
            </w:pPr>
            <w:r w:rsidRPr="00002AF6">
              <w:t>I learned how critical it is to understand not just how a digital tool looks to a user, but how the "invisible" background systems</w:t>
            </w:r>
            <w:r>
              <w:t xml:space="preserve">, </w:t>
            </w:r>
            <w:r w:rsidRPr="00002AF6">
              <w:t>like servers, databases</w:t>
            </w:r>
            <w:r>
              <w:t xml:space="preserve"> </w:t>
            </w:r>
            <w:r w:rsidRPr="00002AF6">
              <w:t>and reference files</w:t>
            </w:r>
            <w:r>
              <w:t xml:space="preserve"> </w:t>
            </w:r>
            <w:r w:rsidRPr="00002AF6">
              <w:t xml:space="preserve">support it. Even a relatively small tool like </w:t>
            </w:r>
            <w:proofErr w:type="spellStart"/>
            <w:r w:rsidRPr="00002AF6">
              <w:t>PrimerDB</w:t>
            </w:r>
            <w:proofErr w:type="spellEnd"/>
            <w:r w:rsidRPr="00002AF6">
              <w:t xml:space="preserve"> relies on multiple reference points and careful validation and losing access to any part can break the whole system. </w:t>
            </w:r>
          </w:p>
          <w:p w14:paraId="54962F5C" w14:textId="77777777" w:rsidR="0010672D" w:rsidRPr="00167698" w:rsidRDefault="0010672D" w:rsidP="0010672D">
            <w:pPr>
              <w:spacing w:after="0"/>
            </w:pPr>
          </w:p>
        </w:tc>
      </w:tr>
      <w:tr w:rsidR="0010672D" w:rsidRPr="00167698" w14:paraId="044B978F" w14:textId="77777777" w:rsidTr="005F1B57">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2F30141" w14:textId="77777777" w:rsidR="0010672D" w:rsidRPr="0091495F" w:rsidRDefault="0010672D" w:rsidP="0010672D">
            <w:pPr>
              <w:rPr>
                <w:b/>
                <w:bCs/>
              </w:rPr>
            </w:pPr>
            <w:r w:rsidRPr="0091495F">
              <w:rPr>
                <w:b/>
                <w:bCs/>
              </w:rPr>
              <w:t>How will you apply what you have learned to your future clinical practice? </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0AFC9C12" w14:textId="77777777" w:rsidR="0010672D" w:rsidRDefault="00002AF6" w:rsidP="0010672D">
            <w:pPr>
              <w:spacing w:after="0"/>
            </w:pPr>
            <w:r>
              <w:t xml:space="preserve">I understand now </w:t>
            </w:r>
            <w:r w:rsidRPr="00002AF6">
              <w:t>that good clinical software isn’t just about user-friendliness</w:t>
            </w:r>
            <w:r>
              <w:t xml:space="preserve">, </w:t>
            </w:r>
            <w:r w:rsidRPr="00002AF6">
              <w:t xml:space="preserve">it’s </w:t>
            </w:r>
            <w:r>
              <w:t xml:space="preserve">also </w:t>
            </w:r>
            <w:r w:rsidRPr="00002AF6">
              <w:t>about having solid architecture underneath to protect patient data</w:t>
            </w:r>
            <w:r>
              <w:t xml:space="preserve"> and </w:t>
            </w:r>
            <w:r w:rsidRPr="00002AF6">
              <w:t xml:space="preserve">ensure accuracy. </w:t>
            </w:r>
          </w:p>
          <w:p w14:paraId="3C9C7181" w14:textId="77777777" w:rsidR="001D2BE5" w:rsidRDefault="001D2BE5" w:rsidP="0010672D">
            <w:pPr>
              <w:spacing w:after="0"/>
            </w:pPr>
          </w:p>
          <w:p w14:paraId="7F83F499" w14:textId="071E42D8" w:rsidR="001D2BE5" w:rsidRPr="00167698" w:rsidRDefault="001D2BE5" w:rsidP="0010672D">
            <w:pPr>
              <w:spacing w:after="0"/>
            </w:pPr>
            <w:r w:rsidRPr="001D2BE5">
              <w:lastRenderedPageBreak/>
              <w:t xml:space="preserve">Good software architecture </w:t>
            </w:r>
            <w:r>
              <w:t xml:space="preserve">also </w:t>
            </w:r>
            <w:r w:rsidRPr="001D2BE5">
              <w:t>makes clinical tools more reliable, secure, and easier to maintain over time. It supports safe data handling, integrates better with other systems and</w:t>
            </w:r>
            <w:r>
              <w:t xml:space="preserve"> helps with </w:t>
            </w:r>
            <w:proofErr w:type="spellStart"/>
            <w:r>
              <w:t>scalablity</w:t>
            </w:r>
            <w:proofErr w:type="spellEnd"/>
            <w:r w:rsidRPr="001D2BE5">
              <w:t xml:space="preserve"> as patient demands grow. In practice, this means fewer errors, smoother workflows and greater confidence in the tools we rely on.</w:t>
            </w:r>
          </w:p>
        </w:tc>
      </w:tr>
      <w:tr w:rsidR="00D7242A" w:rsidRPr="00167698" w14:paraId="643F40AC" w14:textId="77777777" w:rsidTr="005F1B57">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666E10B" w14:textId="2911AF60" w:rsidR="00D7242A" w:rsidRPr="0091495F" w:rsidRDefault="00D7242A" w:rsidP="00D7242A">
            <w:pPr>
              <w:rPr>
                <w:b/>
                <w:bCs/>
              </w:rPr>
            </w:pPr>
            <w:r>
              <w:rPr>
                <w:b/>
                <w:bCs/>
              </w:rPr>
              <w:lastRenderedPageBreak/>
              <w:t>What are the benefits of using a digital health tool in preference to an alternative method?</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28A120CF" w14:textId="77777777" w:rsidR="00B64778" w:rsidRDefault="00B64778" w:rsidP="0010672D">
            <w:pPr>
              <w:spacing w:after="0"/>
            </w:pPr>
            <w:r w:rsidRPr="00B64778">
              <w:t xml:space="preserve">Using a digital health tool like </w:t>
            </w:r>
            <w:proofErr w:type="spellStart"/>
            <w:r w:rsidRPr="00B64778">
              <w:t>PrimerDB</w:t>
            </w:r>
            <w:proofErr w:type="spellEnd"/>
            <w:r w:rsidRPr="00B64778">
              <w:t xml:space="preserve"> offers </w:t>
            </w:r>
            <w:r>
              <w:t xml:space="preserve">multiple </w:t>
            </w:r>
            <w:r w:rsidRPr="00B64778">
              <w:t xml:space="preserve">advantages over manual methods of primer design and data tracking. Unlike spreadsheets or paper records, </w:t>
            </w:r>
            <w:proofErr w:type="spellStart"/>
            <w:r w:rsidRPr="00B64778">
              <w:t>PrimerDB</w:t>
            </w:r>
            <w:proofErr w:type="spellEnd"/>
            <w:r w:rsidRPr="00B64778">
              <w:t xml:space="preserve"> automates complex tasks such as SNP checking,</w:t>
            </w:r>
            <w:r>
              <w:t xml:space="preserve"> this </w:t>
            </w:r>
            <w:r w:rsidRPr="00B64778">
              <w:t>reduc</w:t>
            </w:r>
            <w:r>
              <w:t xml:space="preserve">es </w:t>
            </w:r>
            <w:r w:rsidRPr="00B64778">
              <w:t>human error and sav</w:t>
            </w:r>
            <w:r>
              <w:t>es</w:t>
            </w:r>
            <w:r w:rsidRPr="00B64778">
              <w:t xml:space="preserve"> time. </w:t>
            </w:r>
          </w:p>
          <w:p w14:paraId="32D26294" w14:textId="77777777" w:rsidR="00D7242A" w:rsidRDefault="00B64778" w:rsidP="0010672D">
            <w:pPr>
              <w:spacing w:after="0"/>
            </w:pPr>
            <w:r w:rsidRPr="00B64778">
              <w:t>It also provides a structured, searchable database for managing primer sets, with built-in version control and archiving, which would be difficult and inefficient to replicate manually.</w:t>
            </w:r>
          </w:p>
          <w:p w14:paraId="769C3A0F" w14:textId="77777777" w:rsidR="00B64778" w:rsidRDefault="00B64778" w:rsidP="0010672D">
            <w:pPr>
              <w:spacing w:after="0"/>
            </w:pPr>
          </w:p>
          <w:p w14:paraId="7CEA1D18" w14:textId="0E6AD673" w:rsidR="00B64778" w:rsidRDefault="00B64778" w:rsidP="0010672D">
            <w:pPr>
              <w:spacing w:after="0"/>
            </w:pPr>
            <w:r w:rsidRPr="00B64778">
              <w:t>In general, digital health tools are better than manual methods because they improve accuracy, efficiency</w:t>
            </w:r>
            <w:r>
              <w:t xml:space="preserve"> </w:t>
            </w:r>
            <w:r w:rsidRPr="00B64778">
              <w:t>and consistency. They reduce human error, automate repetitive tasks and make it easier to store, search</w:t>
            </w:r>
            <w:r>
              <w:t xml:space="preserve"> </w:t>
            </w:r>
            <w:r w:rsidRPr="00B64778">
              <w:t xml:space="preserve">and share data securely. This supports better clinical decisions and </w:t>
            </w:r>
            <w:r w:rsidR="00545881">
              <w:t xml:space="preserve">also </w:t>
            </w:r>
            <w:r w:rsidRPr="00B64778">
              <w:t>frees up time for patient care.</w:t>
            </w:r>
          </w:p>
          <w:p w14:paraId="63D457F5" w14:textId="1D9CEF9D" w:rsidR="00B64778" w:rsidRDefault="00B64778" w:rsidP="0010672D">
            <w:pPr>
              <w:spacing w:after="0"/>
            </w:pPr>
          </w:p>
        </w:tc>
      </w:tr>
    </w:tbl>
    <w:p w14:paraId="509F91BB" w14:textId="77777777" w:rsidR="004A2E61" w:rsidRPr="004A2E61" w:rsidRDefault="004A2E61" w:rsidP="004A2E61"/>
    <w:sectPr w:rsidR="004A2E61" w:rsidRPr="004A2E6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AFC73" w14:textId="77777777" w:rsidR="0097552B" w:rsidRDefault="0097552B" w:rsidP="004A2E61">
      <w:pPr>
        <w:spacing w:after="0" w:line="240" w:lineRule="auto"/>
      </w:pPr>
      <w:r>
        <w:separator/>
      </w:r>
    </w:p>
  </w:endnote>
  <w:endnote w:type="continuationSeparator" w:id="0">
    <w:p w14:paraId="239E5529" w14:textId="77777777" w:rsidR="0097552B" w:rsidRDefault="0097552B" w:rsidP="004A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C72D3" w14:textId="77777777" w:rsidR="0097552B" w:rsidRDefault="0097552B" w:rsidP="004A2E61">
      <w:pPr>
        <w:spacing w:after="0" w:line="240" w:lineRule="auto"/>
      </w:pPr>
      <w:r>
        <w:separator/>
      </w:r>
    </w:p>
  </w:footnote>
  <w:footnote w:type="continuationSeparator" w:id="0">
    <w:p w14:paraId="3349B378" w14:textId="77777777" w:rsidR="0097552B" w:rsidRDefault="0097552B" w:rsidP="004A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18BF" w14:textId="1C3F435F" w:rsidR="004A2E61" w:rsidRDefault="004A2E61">
    <w:pPr>
      <w:pStyle w:val="Header"/>
    </w:pPr>
    <w:r>
      <w:t xml:space="preserve">S-HI-S4: </w:t>
    </w:r>
    <w:r w:rsidR="003B743B">
      <w:t>TA</w:t>
    </w:r>
    <w:r w:rsidR="00C76AD1">
      <w:t>3</w:t>
    </w:r>
    <w:r>
      <w:ptab w:relativeTo="margin" w:alignment="right" w:leader="none"/>
    </w:r>
    <w:r>
      <w:t>20/03/2025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5A46"/>
    <w:multiLevelType w:val="hybridMultilevel"/>
    <w:tmpl w:val="DAEC5226"/>
    <w:lvl w:ilvl="0" w:tplc="D014093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665C1"/>
    <w:multiLevelType w:val="hybridMultilevel"/>
    <w:tmpl w:val="85A6929C"/>
    <w:lvl w:ilvl="0" w:tplc="B3AC450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9014C1"/>
    <w:multiLevelType w:val="hybridMultilevel"/>
    <w:tmpl w:val="112068F6"/>
    <w:lvl w:ilvl="0" w:tplc="4262089E">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2429D"/>
    <w:multiLevelType w:val="hybridMultilevel"/>
    <w:tmpl w:val="5B90FDA4"/>
    <w:lvl w:ilvl="0" w:tplc="FB00BD80">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3E629E"/>
    <w:multiLevelType w:val="hybridMultilevel"/>
    <w:tmpl w:val="7A3A98CE"/>
    <w:lvl w:ilvl="0" w:tplc="BD74AD28">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AF6164"/>
    <w:multiLevelType w:val="hybridMultilevel"/>
    <w:tmpl w:val="03A2A066"/>
    <w:lvl w:ilvl="0" w:tplc="B3AC450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902E5"/>
    <w:multiLevelType w:val="multilevel"/>
    <w:tmpl w:val="7DE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426BE7"/>
    <w:multiLevelType w:val="hybridMultilevel"/>
    <w:tmpl w:val="AE1287EA"/>
    <w:lvl w:ilvl="0" w:tplc="B3AC450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6487012">
    <w:abstractNumId w:val="2"/>
  </w:num>
  <w:num w:numId="2" w16cid:durableId="1598368862">
    <w:abstractNumId w:val="4"/>
  </w:num>
  <w:num w:numId="3" w16cid:durableId="763460185">
    <w:abstractNumId w:val="3"/>
  </w:num>
  <w:num w:numId="4" w16cid:durableId="1971089064">
    <w:abstractNumId w:val="6"/>
  </w:num>
  <w:num w:numId="5" w16cid:durableId="3554426">
    <w:abstractNumId w:val="1"/>
  </w:num>
  <w:num w:numId="6" w16cid:durableId="1709454348">
    <w:abstractNumId w:val="7"/>
  </w:num>
  <w:num w:numId="7" w16cid:durableId="517696858">
    <w:abstractNumId w:val="5"/>
  </w:num>
  <w:num w:numId="8" w16cid:durableId="102795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1"/>
    <w:rsid w:val="00001A63"/>
    <w:rsid w:val="00002AF6"/>
    <w:rsid w:val="00022DBD"/>
    <w:rsid w:val="00027D5D"/>
    <w:rsid w:val="0005176C"/>
    <w:rsid w:val="00055999"/>
    <w:rsid w:val="00066F77"/>
    <w:rsid w:val="000842E9"/>
    <w:rsid w:val="000C11C7"/>
    <w:rsid w:val="000C3681"/>
    <w:rsid w:val="000C7BCE"/>
    <w:rsid w:val="0010672D"/>
    <w:rsid w:val="001C0E3F"/>
    <w:rsid w:val="001D2BE5"/>
    <w:rsid w:val="00234F4F"/>
    <w:rsid w:val="00237F38"/>
    <w:rsid w:val="00237FDB"/>
    <w:rsid w:val="00245F58"/>
    <w:rsid w:val="002A1521"/>
    <w:rsid w:val="00333E54"/>
    <w:rsid w:val="00346DC1"/>
    <w:rsid w:val="00354E7A"/>
    <w:rsid w:val="0036662A"/>
    <w:rsid w:val="00382A09"/>
    <w:rsid w:val="003B1D01"/>
    <w:rsid w:val="003B743B"/>
    <w:rsid w:val="003D5549"/>
    <w:rsid w:val="0042435E"/>
    <w:rsid w:val="004975A0"/>
    <w:rsid w:val="004A2E61"/>
    <w:rsid w:val="004C253F"/>
    <w:rsid w:val="004D4C44"/>
    <w:rsid w:val="005368D9"/>
    <w:rsid w:val="00545881"/>
    <w:rsid w:val="00547378"/>
    <w:rsid w:val="005524EF"/>
    <w:rsid w:val="00590D88"/>
    <w:rsid w:val="005A4CDE"/>
    <w:rsid w:val="005B6256"/>
    <w:rsid w:val="005E5D9F"/>
    <w:rsid w:val="00651B7F"/>
    <w:rsid w:val="00707EF6"/>
    <w:rsid w:val="00711323"/>
    <w:rsid w:val="007752AA"/>
    <w:rsid w:val="007B194A"/>
    <w:rsid w:val="007B2116"/>
    <w:rsid w:val="007B2EED"/>
    <w:rsid w:val="007D26F2"/>
    <w:rsid w:val="00803FE3"/>
    <w:rsid w:val="00804CDD"/>
    <w:rsid w:val="008112A7"/>
    <w:rsid w:val="00817213"/>
    <w:rsid w:val="00844C43"/>
    <w:rsid w:val="00856BA1"/>
    <w:rsid w:val="008811FE"/>
    <w:rsid w:val="00884B2F"/>
    <w:rsid w:val="008C677B"/>
    <w:rsid w:val="00911EC0"/>
    <w:rsid w:val="0091495F"/>
    <w:rsid w:val="00922460"/>
    <w:rsid w:val="00956FDA"/>
    <w:rsid w:val="0097552B"/>
    <w:rsid w:val="009A59F1"/>
    <w:rsid w:val="009B012E"/>
    <w:rsid w:val="009C5C20"/>
    <w:rsid w:val="009E7557"/>
    <w:rsid w:val="00A56A67"/>
    <w:rsid w:val="00AD16CC"/>
    <w:rsid w:val="00B234C7"/>
    <w:rsid w:val="00B416FD"/>
    <w:rsid w:val="00B60F43"/>
    <w:rsid w:val="00B63B68"/>
    <w:rsid w:val="00B64463"/>
    <w:rsid w:val="00B64778"/>
    <w:rsid w:val="00B72008"/>
    <w:rsid w:val="00BB5B60"/>
    <w:rsid w:val="00BB679E"/>
    <w:rsid w:val="00C204D6"/>
    <w:rsid w:val="00C47D7E"/>
    <w:rsid w:val="00C5268C"/>
    <w:rsid w:val="00C60861"/>
    <w:rsid w:val="00C67B39"/>
    <w:rsid w:val="00C76AD1"/>
    <w:rsid w:val="00CB5435"/>
    <w:rsid w:val="00CD4C9A"/>
    <w:rsid w:val="00CD69E3"/>
    <w:rsid w:val="00CE5B1F"/>
    <w:rsid w:val="00D1561A"/>
    <w:rsid w:val="00D42565"/>
    <w:rsid w:val="00D434B8"/>
    <w:rsid w:val="00D7242A"/>
    <w:rsid w:val="00D75324"/>
    <w:rsid w:val="00DB6FC9"/>
    <w:rsid w:val="00E029B0"/>
    <w:rsid w:val="00E0678F"/>
    <w:rsid w:val="00E44F5E"/>
    <w:rsid w:val="00E5330C"/>
    <w:rsid w:val="00E53C12"/>
    <w:rsid w:val="00E916FE"/>
    <w:rsid w:val="00EB0453"/>
    <w:rsid w:val="00EC38D0"/>
    <w:rsid w:val="00F00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A11"/>
  <w15:chartTrackingRefBased/>
  <w15:docId w15:val="{20CDCDD6-C936-47A1-ABE6-3A043A94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E61"/>
    <w:rPr>
      <w:rFonts w:eastAsiaTheme="majorEastAsia" w:cstheme="majorBidi"/>
      <w:color w:val="272727" w:themeColor="text1" w:themeTint="D8"/>
    </w:rPr>
  </w:style>
  <w:style w:type="paragraph" w:styleId="Title">
    <w:name w:val="Title"/>
    <w:basedOn w:val="Normal"/>
    <w:next w:val="Normal"/>
    <w:link w:val="TitleChar"/>
    <w:uiPriority w:val="10"/>
    <w:qFormat/>
    <w:rsid w:val="004A2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E61"/>
    <w:pPr>
      <w:spacing w:before="160"/>
      <w:jc w:val="center"/>
    </w:pPr>
    <w:rPr>
      <w:i/>
      <w:iCs/>
      <w:color w:val="404040" w:themeColor="text1" w:themeTint="BF"/>
    </w:rPr>
  </w:style>
  <w:style w:type="character" w:customStyle="1" w:styleId="QuoteChar">
    <w:name w:val="Quote Char"/>
    <w:basedOn w:val="DefaultParagraphFont"/>
    <w:link w:val="Quote"/>
    <w:uiPriority w:val="29"/>
    <w:rsid w:val="004A2E61"/>
    <w:rPr>
      <w:i/>
      <w:iCs/>
      <w:color w:val="404040" w:themeColor="text1" w:themeTint="BF"/>
    </w:rPr>
  </w:style>
  <w:style w:type="paragraph" w:styleId="ListParagraph">
    <w:name w:val="List Paragraph"/>
    <w:basedOn w:val="Normal"/>
    <w:uiPriority w:val="34"/>
    <w:qFormat/>
    <w:rsid w:val="004A2E61"/>
    <w:pPr>
      <w:ind w:left="720"/>
      <w:contextualSpacing/>
    </w:pPr>
  </w:style>
  <w:style w:type="character" w:styleId="IntenseEmphasis">
    <w:name w:val="Intense Emphasis"/>
    <w:basedOn w:val="DefaultParagraphFont"/>
    <w:uiPriority w:val="21"/>
    <w:qFormat/>
    <w:rsid w:val="004A2E61"/>
    <w:rPr>
      <w:i/>
      <w:iCs/>
      <w:color w:val="0F4761" w:themeColor="accent1" w:themeShade="BF"/>
    </w:rPr>
  </w:style>
  <w:style w:type="paragraph" w:styleId="IntenseQuote">
    <w:name w:val="Intense Quote"/>
    <w:basedOn w:val="Normal"/>
    <w:next w:val="Normal"/>
    <w:link w:val="IntenseQuoteChar"/>
    <w:uiPriority w:val="30"/>
    <w:qFormat/>
    <w:rsid w:val="004A2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E61"/>
    <w:rPr>
      <w:i/>
      <w:iCs/>
      <w:color w:val="0F4761" w:themeColor="accent1" w:themeShade="BF"/>
    </w:rPr>
  </w:style>
  <w:style w:type="character" w:styleId="IntenseReference">
    <w:name w:val="Intense Reference"/>
    <w:basedOn w:val="DefaultParagraphFont"/>
    <w:uiPriority w:val="32"/>
    <w:qFormat/>
    <w:rsid w:val="004A2E61"/>
    <w:rPr>
      <w:b/>
      <w:bCs/>
      <w:smallCaps/>
      <w:color w:val="0F4761" w:themeColor="accent1" w:themeShade="BF"/>
      <w:spacing w:val="5"/>
    </w:rPr>
  </w:style>
  <w:style w:type="paragraph" w:styleId="Header">
    <w:name w:val="header"/>
    <w:basedOn w:val="Normal"/>
    <w:link w:val="HeaderChar"/>
    <w:uiPriority w:val="99"/>
    <w:unhideWhenUsed/>
    <w:rsid w:val="004A2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E61"/>
  </w:style>
  <w:style w:type="paragraph" w:styleId="Footer">
    <w:name w:val="footer"/>
    <w:basedOn w:val="Normal"/>
    <w:link w:val="FooterChar"/>
    <w:uiPriority w:val="99"/>
    <w:unhideWhenUsed/>
    <w:rsid w:val="004A2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E61"/>
  </w:style>
  <w:style w:type="character" w:styleId="Hyperlink">
    <w:name w:val="Hyperlink"/>
    <w:basedOn w:val="DefaultParagraphFont"/>
    <w:uiPriority w:val="99"/>
    <w:unhideWhenUsed/>
    <w:rsid w:val="0042435E"/>
    <w:rPr>
      <w:color w:val="467886" w:themeColor="hyperlink"/>
      <w:u w:val="single"/>
    </w:rPr>
  </w:style>
  <w:style w:type="character" w:styleId="UnresolvedMention">
    <w:name w:val="Unresolved Mention"/>
    <w:basedOn w:val="DefaultParagraphFont"/>
    <w:uiPriority w:val="99"/>
    <w:semiHidden/>
    <w:unhideWhenUsed/>
    <w:rsid w:val="0042435E"/>
    <w:rPr>
      <w:color w:val="605E5C"/>
      <w:shd w:val="clear" w:color="auto" w:fill="E1DFDD"/>
    </w:rPr>
  </w:style>
  <w:style w:type="character" w:styleId="FollowedHyperlink">
    <w:name w:val="FollowedHyperlink"/>
    <w:basedOn w:val="DefaultParagraphFont"/>
    <w:uiPriority w:val="99"/>
    <w:semiHidden/>
    <w:unhideWhenUsed/>
    <w:rsid w:val="00590D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73507">
      <w:bodyDiv w:val="1"/>
      <w:marLeft w:val="0"/>
      <w:marRight w:val="0"/>
      <w:marTop w:val="0"/>
      <w:marBottom w:val="0"/>
      <w:divBdr>
        <w:top w:val="none" w:sz="0" w:space="0" w:color="auto"/>
        <w:left w:val="none" w:sz="0" w:space="0" w:color="auto"/>
        <w:bottom w:val="none" w:sz="0" w:space="0" w:color="auto"/>
        <w:right w:val="none" w:sz="0" w:space="0" w:color="auto"/>
      </w:divBdr>
      <w:divsChild>
        <w:div w:id="1834180992">
          <w:marLeft w:val="0"/>
          <w:marRight w:val="0"/>
          <w:marTop w:val="0"/>
          <w:marBottom w:val="0"/>
          <w:divBdr>
            <w:top w:val="none" w:sz="0" w:space="0" w:color="auto"/>
            <w:left w:val="none" w:sz="0" w:space="0" w:color="auto"/>
            <w:bottom w:val="none" w:sz="0" w:space="0" w:color="auto"/>
            <w:right w:val="none" w:sz="0" w:space="0" w:color="auto"/>
          </w:divBdr>
          <w:divsChild>
            <w:div w:id="178932330">
              <w:marLeft w:val="0"/>
              <w:marRight w:val="0"/>
              <w:marTop w:val="0"/>
              <w:marBottom w:val="0"/>
              <w:divBdr>
                <w:top w:val="none" w:sz="0" w:space="0" w:color="auto"/>
                <w:left w:val="none" w:sz="0" w:space="0" w:color="auto"/>
                <w:bottom w:val="none" w:sz="0" w:space="0" w:color="auto"/>
                <w:right w:val="none" w:sz="0" w:space="0" w:color="auto"/>
              </w:divBdr>
              <w:divsChild>
                <w:div w:id="1125200009">
                  <w:marLeft w:val="0"/>
                  <w:marRight w:val="0"/>
                  <w:marTop w:val="0"/>
                  <w:marBottom w:val="0"/>
                  <w:divBdr>
                    <w:top w:val="none" w:sz="0" w:space="0" w:color="auto"/>
                    <w:left w:val="none" w:sz="0" w:space="0" w:color="auto"/>
                    <w:bottom w:val="none" w:sz="0" w:space="0" w:color="auto"/>
                    <w:right w:val="none" w:sz="0" w:space="0" w:color="auto"/>
                  </w:divBdr>
                  <w:divsChild>
                    <w:div w:id="288634715">
                      <w:marLeft w:val="0"/>
                      <w:marRight w:val="0"/>
                      <w:marTop w:val="0"/>
                      <w:marBottom w:val="0"/>
                      <w:divBdr>
                        <w:top w:val="none" w:sz="0" w:space="0" w:color="auto"/>
                        <w:left w:val="none" w:sz="0" w:space="0" w:color="auto"/>
                        <w:bottom w:val="none" w:sz="0" w:space="0" w:color="auto"/>
                        <w:right w:val="none" w:sz="0" w:space="0" w:color="auto"/>
                      </w:divBdr>
                      <w:divsChild>
                        <w:div w:id="953630605">
                          <w:marLeft w:val="0"/>
                          <w:marRight w:val="0"/>
                          <w:marTop w:val="0"/>
                          <w:marBottom w:val="0"/>
                          <w:divBdr>
                            <w:top w:val="none" w:sz="0" w:space="0" w:color="auto"/>
                            <w:left w:val="none" w:sz="0" w:space="0" w:color="auto"/>
                            <w:bottom w:val="none" w:sz="0" w:space="0" w:color="auto"/>
                            <w:right w:val="none" w:sz="0" w:space="0" w:color="auto"/>
                          </w:divBdr>
                          <w:divsChild>
                            <w:div w:id="522403846">
                              <w:marLeft w:val="0"/>
                              <w:marRight w:val="0"/>
                              <w:marTop w:val="0"/>
                              <w:marBottom w:val="0"/>
                              <w:divBdr>
                                <w:top w:val="none" w:sz="0" w:space="0" w:color="auto"/>
                                <w:left w:val="none" w:sz="0" w:space="0" w:color="auto"/>
                                <w:bottom w:val="none" w:sz="0" w:space="0" w:color="auto"/>
                                <w:right w:val="none" w:sz="0" w:space="0" w:color="auto"/>
                              </w:divBdr>
                              <w:divsChild>
                                <w:div w:id="173419103">
                                  <w:marLeft w:val="0"/>
                                  <w:marRight w:val="0"/>
                                  <w:marTop w:val="0"/>
                                  <w:marBottom w:val="0"/>
                                  <w:divBdr>
                                    <w:top w:val="none" w:sz="0" w:space="0" w:color="auto"/>
                                    <w:left w:val="none" w:sz="0" w:space="0" w:color="auto"/>
                                    <w:bottom w:val="none" w:sz="0" w:space="0" w:color="auto"/>
                                    <w:right w:val="none" w:sz="0" w:space="0" w:color="auto"/>
                                  </w:divBdr>
                                  <w:divsChild>
                                    <w:div w:id="9870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243758">
      <w:bodyDiv w:val="1"/>
      <w:marLeft w:val="0"/>
      <w:marRight w:val="0"/>
      <w:marTop w:val="0"/>
      <w:marBottom w:val="0"/>
      <w:divBdr>
        <w:top w:val="none" w:sz="0" w:space="0" w:color="auto"/>
        <w:left w:val="none" w:sz="0" w:space="0" w:color="auto"/>
        <w:bottom w:val="none" w:sz="0" w:space="0" w:color="auto"/>
        <w:right w:val="none" w:sz="0" w:space="0" w:color="auto"/>
      </w:divBdr>
    </w:div>
    <w:div w:id="333269605">
      <w:bodyDiv w:val="1"/>
      <w:marLeft w:val="0"/>
      <w:marRight w:val="0"/>
      <w:marTop w:val="0"/>
      <w:marBottom w:val="0"/>
      <w:divBdr>
        <w:top w:val="none" w:sz="0" w:space="0" w:color="auto"/>
        <w:left w:val="none" w:sz="0" w:space="0" w:color="auto"/>
        <w:bottom w:val="none" w:sz="0" w:space="0" w:color="auto"/>
        <w:right w:val="none" w:sz="0" w:space="0" w:color="auto"/>
      </w:divBdr>
    </w:div>
    <w:div w:id="500243932">
      <w:bodyDiv w:val="1"/>
      <w:marLeft w:val="0"/>
      <w:marRight w:val="0"/>
      <w:marTop w:val="0"/>
      <w:marBottom w:val="0"/>
      <w:divBdr>
        <w:top w:val="none" w:sz="0" w:space="0" w:color="auto"/>
        <w:left w:val="none" w:sz="0" w:space="0" w:color="auto"/>
        <w:bottom w:val="none" w:sz="0" w:space="0" w:color="auto"/>
        <w:right w:val="none" w:sz="0" w:space="0" w:color="auto"/>
      </w:divBdr>
      <w:divsChild>
        <w:div w:id="697776343">
          <w:marLeft w:val="0"/>
          <w:marRight w:val="0"/>
          <w:marTop w:val="0"/>
          <w:marBottom w:val="0"/>
          <w:divBdr>
            <w:top w:val="none" w:sz="0" w:space="0" w:color="auto"/>
            <w:left w:val="none" w:sz="0" w:space="0" w:color="auto"/>
            <w:bottom w:val="none" w:sz="0" w:space="0" w:color="auto"/>
            <w:right w:val="none" w:sz="0" w:space="0" w:color="auto"/>
          </w:divBdr>
          <w:divsChild>
            <w:div w:id="1031340907">
              <w:marLeft w:val="0"/>
              <w:marRight w:val="0"/>
              <w:marTop w:val="0"/>
              <w:marBottom w:val="0"/>
              <w:divBdr>
                <w:top w:val="none" w:sz="0" w:space="0" w:color="auto"/>
                <w:left w:val="none" w:sz="0" w:space="0" w:color="auto"/>
                <w:bottom w:val="none" w:sz="0" w:space="0" w:color="auto"/>
                <w:right w:val="none" w:sz="0" w:space="0" w:color="auto"/>
              </w:divBdr>
              <w:divsChild>
                <w:div w:id="1607806637">
                  <w:marLeft w:val="0"/>
                  <w:marRight w:val="0"/>
                  <w:marTop w:val="0"/>
                  <w:marBottom w:val="0"/>
                  <w:divBdr>
                    <w:top w:val="none" w:sz="0" w:space="0" w:color="auto"/>
                    <w:left w:val="none" w:sz="0" w:space="0" w:color="auto"/>
                    <w:bottom w:val="none" w:sz="0" w:space="0" w:color="auto"/>
                    <w:right w:val="none" w:sz="0" w:space="0" w:color="auto"/>
                  </w:divBdr>
                  <w:divsChild>
                    <w:div w:id="1731809528">
                      <w:marLeft w:val="0"/>
                      <w:marRight w:val="0"/>
                      <w:marTop w:val="0"/>
                      <w:marBottom w:val="0"/>
                      <w:divBdr>
                        <w:top w:val="none" w:sz="0" w:space="0" w:color="auto"/>
                        <w:left w:val="none" w:sz="0" w:space="0" w:color="auto"/>
                        <w:bottom w:val="none" w:sz="0" w:space="0" w:color="auto"/>
                        <w:right w:val="none" w:sz="0" w:space="0" w:color="auto"/>
                      </w:divBdr>
                      <w:divsChild>
                        <w:div w:id="1893232277">
                          <w:marLeft w:val="0"/>
                          <w:marRight w:val="0"/>
                          <w:marTop w:val="0"/>
                          <w:marBottom w:val="0"/>
                          <w:divBdr>
                            <w:top w:val="none" w:sz="0" w:space="0" w:color="auto"/>
                            <w:left w:val="none" w:sz="0" w:space="0" w:color="auto"/>
                            <w:bottom w:val="none" w:sz="0" w:space="0" w:color="auto"/>
                            <w:right w:val="none" w:sz="0" w:space="0" w:color="auto"/>
                          </w:divBdr>
                          <w:divsChild>
                            <w:div w:id="37318533">
                              <w:marLeft w:val="0"/>
                              <w:marRight w:val="0"/>
                              <w:marTop w:val="0"/>
                              <w:marBottom w:val="0"/>
                              <w:divBdr>
                                <w:top w:val="none" w:sz="0" w:space="0" w:color="auto"/>
                                <w:left w:val="none" w:sz="0" w:space="0" w:color="auto"/>
                                <w:bottom w:val="none" w:sz="0" w:space="0" w:color="auto"/>
                                <w:right w:val="none" w:sz="0" w:space="0" w:color="auto"/>
                              </w:divBdr>
                              <w:divsChild>
                                <w:div w:id="2055108770">
                                  <w:marLeft w:val="0"/>
                                  <w:marRight w:val="0"/>
                                  <w:marTop w:val="0"/>
                                  <w:marBottom w:val="0"/>
                                  <w:divBdr>
                                    <w:top w:val="none" w:sz="0" w:space="0" w:color="auto"/>
                                    <w:left w:val="none" w:sz="0" w:space="0" w:color="auto"/>
                                    <w:bottom w:val="none" w:sz="0" w:space="0" w:color="auto"/>
                                    <w:right w:val="none" w:sz="0" w:space="0" w:color="auto"/>
                                  </w:divBdr>
                                  <w:divsChild>
                                    <w:div w:id="6285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817877">
      <w:bodyDiv w:val="1"/>
      <w:marLeft w:val="0"/>
      <w:marRight w:val="0"/>
      <w:marTop w:val="0"/>
      <w:marBottom w:val="0"/>
      <w:divBdr>
        <w:top w:val="none" w:sz="0" w:space="0" w:color="auto"/>
        <w:left w:val="none" w:sz="0" w:space="0" w:color="auto"/>
        <w:bottom w:val="none" w:sz="0" w:space="0" w:color="auto"/>
        <w:right w:val="none" w:sz="0" w:space="0" w:color="auto"/>
      </w:divBdr>
    </w:div>
    <w:div w:id="1288774419">
      <w:bodyDiv w:val="1"/>
      <w:marLeft w:val="0"/>
      <w:marRight w:val="0"/>
      <w:marTop w:val="0"/>
      <w:marBottom w:val="0"/>
      <w:divBdr>
        <w:top w:val="none" w:sz="0" w:space="0" w:color="auto"/>
        <w:left w:val="none" w:sz="0" w:space="0" w:color="auto"/>
        <w:bottom w:val="none" w:sz="0" w:space="0" w:color="auto"/>
        <w:right w:val="none" w:sz="0" w:space="0" w:color="auto"/>
      </w:divBdr>
    </w:div>
    <w:div w:id="1577517152">
      <w:bodyDiv w:val="1"/>
      <w:marLeft w:val="0"/>
      <w:marRight w:val="0"/>
      <w:marTop w:val="0"/>
      <w:marBottom w:val="0"/>
      <w:divBdr>
        <w:top w:val="none" w:sz="0" w:space="0" w:color="auto"/>
        <w:left w:val="none" w:sz="0" w:space="0" w:color="auto"/>
        <w:bottom w:val="none" w:sz="0" w:space="0" w:color="auto"/>
        <w:right w:val="none" w:sz="0" w:space="0" w:color="auto"/>
      </w:divBdr>
    </w:div>
    <w:div w:id="1673070604">
      <w:bodyDiv w:val="1"/>
      <w:marLeft w:val="0"/>
      <w:marRight w:val="0"/>
      <w:marTop w:val="0"/>
      <w:marBottom w:val="0"/>
      <w:divBdr>
        <w:top w:val="none" w:sz="0" w:space="0" w:color="auto"/>
        <w:left w:val="none" w:sz="0" w:space="0" w:color="auto"/>
        <w:bottom w:val="none" w:sz="0" w:space="0" w:color="auto"/>
        <w:right w:val="none" w:sz="0" w:space="0" w:color="auto"/>
      </w:divBdr>
    </w:div>
    <w:div w:id="1709797104">
      <w:bodyDiv w:val="1"/>
      <w:marLeft w:val="0"/>
      <w:marRight w:val="0"/>
      <w:marTop w:val="0"/>
      <w:marBottom w:val="0"/>
      <w:divBdr>
        <w:top w:val="none" w:sz="0" w:space="0" w:color="auto"/>
        <w:left w:val="none" w:sz="0" w:space="0" w:color="auto"/>
        <w:bottom w:val="none" w:sz="0" w:space="0" w:color="auto"/>
        <w:right w:val="none" w:sz="0" w:space="0" w:color="auto"/>
      </w:divBdr>
    </w:div>
    <w:div w:id="1978342054">
      <w:bodyDiv w:val="1"/>
      <w:marLeft w:val="0"/>
      <w:marRight w:val="0"/>
      <w:marTop w:val="0"/>
      <w:marBottom w:val="0"/>
      <w:divBdr>
        <w:top w:val="none" w:sz="0" w:space="0" w:color="auto"/>
        <w:left w:val="none" w:sz="0" w:space="0" w:color="auto"/>
        <w:bottom w:val="none" w:sz="0" w:space="0" w:color="auto"/>
        <w:right w:val="none" w:sz="0" w:space="0" w:color="auto"/>
      </w:divBdr>
    </w:div>
    <w:div w:id="1991515482">
      <w:bodyDiv w:val="1"/>
      <w:marLeft w:val="0"/>
      <w:marRight w:val="0"/>
      <w:marTop w:val="0"/>
      <w:marBottom w:val="0"/>
      <w:divBdr>
        <w:top w:val="none" w:sz="0" w:space="0" w:color="auto"/>
        <w:left w:val="none" w:sz="0" w:space="0" w:color="auto"/>
        <w:bottom w:val="none" w:sz="0" w:space="0" w:color="auto"/>
        <w:right w:val="none" w:sz="0" w:space="0" w:color="auto"/>
      </w:divBdr>
    </w:div>
    <w:div w:id="20145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informa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hs.sharepoint.com/:w:/r/sites/RQ3_BWC_RGU_Genetic_Laboratory/Bioinformatics/Documents/WebApps/PrimerDB/Primerdb%20user%20guide%20v0.5_ECA_20240807.docx?d=wc11181d26d5c4633bc9082a53e46d38d&amp;csf=1&amp;web=1&amp;e=CAoGcj"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iagrams.net/" TargetMode="External"/><Relationship Id="rId5" Type="http://schemas.openxmlformats.org/officeDocument/2006/relationships/footnotes" Target="footnotes.xml"/><Relationship Id="rId10" Type="http://schemas.openxmlformats.org/officeDocument/2006/relationships/hyperlink" Target="https://github.com/WMRGL/PrimerDB-ST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93</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Elizabeth Clare (BIRMINGHAM WOMEN'S AND CHILDREN'S NHS FOUNDATION TRUST)</dc:creator>
  <cp:keywords/>
  <dc:description/>
  <cp:lastModifiedBy>AMIR, Mishaal (BIRMINGHAM WOMEN'S AND CHILDREN'S NHS FOUNDATION TRUST)</cp:lastModifiedBy>
  <cp:revision>15</cp:revision>
  <dcterms:created xsi:type="dcterms:W3CDTF">2025-04-23T13:03:00Z</dcterms:created>
  <dcterms:modified xsi:type="dcterms:W3CDTF">2025-05-19T10:56:00Z</dcterms:modified>
</cp:coreProperties>
</file>