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</w:pPr>
      <w:r>
        <w:rPr>
          <w:rFonts w:ascii="Aptos" w:hAnsi="Aptos" w:cs="Aptos"/>
          <w:b/>
          <w:i w:val="0"/>
          <w:caps/>
          <w:color w:val="BD1B04"/>
          <w:spacing w:val="52"/>
          <w:sz w:val="20"/>
        </w:rPr>
        <w:t>FOUNDER OS · PRODUCT DEFINITION</w:t>
      </w:r>
    </w:p>
    <w:p>
      <w:pPr>
        <w:pStyle w:val="Title"/>
        <w:spacing w:before="0" w:after="200" w:line="250" w:lineRule="auto"/>
      </w:pPr>
      <w:r>
        <w:rPr>
          <w:rFonts w:ascii="Aptos Display" w:hAnsi="Aptos Display" w:cs="Aptos Display"/>
          <w:b/>
          <w:i w:val="0"/>
          <w:color w:val="0A0A0A"/>
          <w:spacing w:val="-16"/>
          <w:sz w:val="64"/>
        </w:rPr>
        <w:t>PRD v1</w:t>
      </w:r>
    </w:p>
    <w:p>
      <w:pPr>
        <w:pBdr>
          <w:bottom w:val="single" w:sz="24" w:space="1" w:color="BD1B04"/>
        </w:pBdr>
        <w:spacing w:before="40" w:after="280" w:line="240" w:lineRule="auto"/>
        <w:ind w:right="7373"/>
      </w:pPr>
      <w:r>
        <w:rPr>
          <w:rFonts w:ascii="Aptos" w:hAnsi="Aptos" w:cs="Aptos"/>
          <w:b w:val="0"/>
          <w:i w:val="0"/>
          <w:color w:val="BD1B04"/>
          <w:sz w:val="6"/>
        </w:rPr>
        <w:t xml:space="preserve"> </w:t>
      </w:r>
    </w:p>
    <w:p>
      <w:pPr>
        <w:pBdr>
          <w:bottom w:val="single" w:sz="8" w:space="1" w:color="E5E7EB"/>
        </w:pBdr>
        <w:spacing w:before="160" w:after="240" w:line="240" w:lineRule="auto"/>
      </w:pPr>
      <w:r>
        <w:rPr>
          <w:rFonts w:ascii="Aptos" w:hAnsi="Aptos" w:cs="Aptos"/>
          <w:b w:val="0"/>
          <w:i w:val="0"/>
          <w:color w:val="E5E7EB"/>
          <w:sz w:val="4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A fill-in-the-blank exercise. Write 5 sections — Company + Value Proposition, Target User, Jobs to Be Done, Features, Prototype. The skill walks the founder through each in order; most fields are pre-populated from upstream sessions (A.3 VP, A.3 Persona, A.4 JTBD-Prioritized). The Prototype section is the founder's commitment. Output feeds A.5 prototyping and C.3-PRD-v2.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1 — Company + Value Proposition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Company name</w:t>
      </w:r>
      <w:r>
        <w:rPr>
          <w:rFonts w:ascii="Aptos" w:hAnsi="Aptos" w:cs="Aptos"/>
          <w:b w:val="0"/>
          <w:i/>
          <w:color w:val="6B7280"/>
          <w:sz w:val="19"/>
        </w:rPr>
        <w:t xml:space="preserve">   Your venture's name — exactly as founders use it day-to-day.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Value proposition</w:t>
      </w:r>
      <w:r>
        <w:rPr>
          <w:rFonts w:ascii="Aptos" w:hAnsi="Aptos" w:cs="Aptos"/>
          <w:b w:val="0"/>
          <w:i/>
          <w:color w:val="6B7280"/>
          <w:sz w:val="19"/>
        </w:rPr>
        <w:t xml:space="preserve">   From A.3 VP: [Product] helps [person] who [problem], by [solution], unlike [alternative].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us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unfair advantage — why your team, why now.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2 — Target User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Who</w:t>
      </w:r>
      <w:r>
        <w:rPr>
          <w:rFonts w:ascii="Aptos" w:hAnsi="Aptos" w:cs="Aptos"/>
          <w:b w:val="0"/>
          <w:i/>
          <w:color w:val="6B7280"/>
          <w:sz w:val="19"/>
        </w:rPr>
        <w:t xml:space="preserve">   From A.3 Persona: one-line identity of your ICP.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Situation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triggering context that makes this problem urgent for them.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High-value need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outcome they're trying to reach — the "so I can" from the top JTBD.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Current behavior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What they do today to solve this — the workaround you're replacing.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Key quote</w:t>
      </w:r>
      <w:r>
        <w:rPr>
          <w:rFonts w:ascii="Aptos" w:hAnsi="Aptos" w:cs="Aptos"/>
          <w:b w:val="0"/>
          <w:i/>
          <w:color w:val="6B7280"/>
          <w:sz w:val="19"/>
        </w:rPr>
        <w:t xml:space="preserve">   A verbatim line from discovery that crystallises the pain.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3 — Jobs to Be Done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81"/>
        <w:gridCol w:w="4404"/>
        <w:gridCol w:w="1762"/>
        <w:gridCol w:w="1982"/>
      </w:tblGrid>
      <w:tr>
        <w:trPr>
          <w:cantSplit/>
          <w:trHeight w:val="300" w:hRule="atLeast"/>
          <w:tblHeader/>
        </w:trPr>
        <w:tc>
          <w:tcPr>
            <w:tcW w:type="dxa" w:w="881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#</w:t>
            </w:r>
          </w:p>
        </w:tc>
        <w:tc>
          <w:tcPr>
            <w:tcW w:type="dxa" w:w="4404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JOB STATEMENT</w:t>
            </w:r>
          </w:p>
        </w:tc>
        <w:tc>
          <w:tcPr>
            <w:tcW w:type="dxa" w:w="176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AI ROLE</w:t>
            </w:r>
          </w:p>
        </w:tc>
        <w:tc>
          <w:tcPr>
            <w:tcW w:type="dxa" w:w="198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PRIORITY</w:t>
            </w:r>
          </w:p>
        </w:tc>
      </w:tr>
      <w:tr>
        <w:trPr>
          <w:cantSplit/>
          <w:trHeight w:val="620" w:hRule="atLeast"/>
        </w:trPr>
        <w:tc>
          <w:tcPr>
            <w:tcW w:type="dxa" w:w="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1st</w:t>
            </w:r>
          </w:p>
        </w:tc>
        <w:tc>
          <w:tcPr>
            <w:tcW w:type="dxa" w:w="440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The top-ranked JTBD: When [situation], I want to [goal], so I can [outcome].</w:t>
            </w:r>
          </w:p>
        </w:tc>
        <w:tc>
          <w:tcPr>
            <w:tcW w:type="dxa" w:w="17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How AI participates: feature / product core / not yet / irrelevant.</w:t>
            </w:r>
          </w:p>
        </w:tc>
        <w:tc>
          <w:tcPr>
            <w:tcW w:type="dxa" w:w="198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Must have / Nice to have / Future — for this sprint.</w:t>
            </w:r>
          </w:p>
        </w:tc>
      </w:tr>
      <w:tr>
        <w:trPr>
          <w:cantSplit/>
          <w:trHeight w:val="620" w:hRule="atLeast"/>
        </w:trPr>
        <w:tc>
          <w:tcPr>
            <w:tcW w:type="dxa" w:w="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2nd</w:t>
            </w:r>
          </w:p>
        </w:tc>
        <w:tc>
          <w:tcPr>
            <w:tcW w:type="dxa" w:w="440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7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98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</w:tbl>
    <w:p>
      <w:pPr>
        <w:spacing w:before="160" w:after="120" w:line="240" w:lineRule="auto"/>
        <w:jc w:val="left"/>
      </w:pPr>
    </w:p>
    <w:p>
      <w:pPr>
        <w:tabs>
          <w:tab w:pos="4896" w:val="left" w:leader="underscore"/>
        </w:tabs>
        <w:spacing w:before="120" w:after="160" w:line="336" w:lineRule="auto"/>
      </w:pPr>
      <w:r>
        <w:rPr>
          <w:rFonts w:ascii="Aptos" w:hAnsi="Aptos" w:cs="Aptos"/>
          <w:b/>
          <w:i w:val="0"/>
          <w:color w:val="0A0A0A"/>
          <w:sz w:val="24"/>
        </w:rPr>
        <w:t xml:space="preserve">Prototype focus (Job #):  </w:t>
      </w:r>
      <w:r>
        <w:rPr>
          <w:rFonts w:ascii="Aptos" w:hAnsi="Aptos" w:cs="Aptos"/>
          <w:b w:val="0"/>
          <w:i w:val="0"/>
          <w:color w:val="2D2D2D"/>
          <w:sz w:val="24"/>
        </w:rPr>
        <w:tab/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4 — Features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945"/>
        <w:gridCol w:w="1111"/>
        <w:gridCol w:w="2778"/>
        <w:gridCol w:w="1945"/>
        <w:gridCol w:w="1250"/>
      </w:tblGrid>
      <w:tr>
        <w:trPr>
          <w:cantSplit/>
          <w:trHeight w:val="300" w:hRule="atLeast"/>
          <w:tblHeader/>
        </w:trPr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FEATURE</w:t>
            </w:r>
          </w:p>
        </w:tc>
        <w:tc>
          <w:tcPr>
            <w:tcW w:type="dxa" w:w="1111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JOB #</w:t>
            </w:r>
          </w:p>
        </w:tc>
        <w:tc>
          <w:tcPr>
            <w:tcW w:type="dxa" w:w="2778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WHAT IT DOES</w:t>
            </w:r>
          </w:p>
        </w:tc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SCOPE BOUNDARY</w:t>
            </w:r>
          </w:p>
        </w:tc>
        <w:tc>
          <w:tcPr>
            <w:tcW w:type="dxa" w:w="1250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PRIORITY</w:t>
            </w:r>
          </w:p>
        </w:tc>
      </w:tr>
      <w:tr>
        <w:trPr>
          <w:cantSplit/>
          <w:trHeight w:val="620" w:hRule="atLeast"/>
        </w:trPr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11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77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One line: what it does for the user, not how it's built.</w:t>
            </w:r>
          </w:p>
        </w:tc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Does — does NOT</w:t>
            </w:r>
          </w:p>
        </w:tc>
        <w:tc>
          <w:tcPr>
            <w:tcW w:type="dxa" w:w="125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Must have</w:t>
            </w:r>
          </w:p>
        </w:tc>
      </w:tr>
      <w:tr>
        <w:trPr>
          <w:cantSplit/>
          <w:trHeight w:val="620" w:hRule="atLeast"/>
        </w:trPr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11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77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Does — does NOT</w:t>
            </w:r>
          </w:p>
        </w:tc>
        <w:tc>
          <w:tcPr>
            <w:tcW w:type="dxa" w:w="125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Nice to have</w:t>
            </w:r>
          </w:p>
        </w:tc>
      </w:tr>
      <w:tr>
        <w:trPr>
          <w:cantSplit/>
          <w:trHeight w:val="620" w:hRule="atLeast"/>
        </w:trPr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11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77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9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—</w:t>
            </w:r>
          </w:p>
        </w:tc>
        <w:tc>
          <w:tcPr>
            <w:tcW w:type="dxa" w:w="125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Future</w:t>
            </w:r>
          </w:p>
        </w:tc>
      </w:tr>
    </w:tbl>
    <w:p>
      <w:pPr>
        <w:spacing w:before="160" w:after="120" w:line="240" w:lineRule="auto"/>
        <w:jc w:val="left"/>
      </w:pP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5 — Prototype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Hypothesis</w:t>
      </w:r>
      <w:r>
        <w:rPr>
          <w:rFonts w:ascii="Aptos" w:hAnsi="Aptos" w:cs="Aptos"/>
          <w:b w:val="0"/>
          <w:i/>
          <w:color w:val="6B7280"/>
          <w:sz w:val="19"/>
        </w:rPr>
        <w:t xml:space="preserve">   If [feature], then [user] will [behaviour], proving [assumption].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Output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prototype artifact — e.g. clickable Figma, no-code app, scripted demo.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0A0A0A"/>
          <w:sz w:val="24"/>
        </w:rPr>
        <w:t>User flow</w:t>
      </w:r>
    </w:p>
    <w:p>
      <w:pPr>
        <w:pBdr>
          <w:bottom w:val="single" w:sz="6" w:space="2" w:color="6B7280"/>
        </w:pBdr>
        <w:spacing w:before="40" w:after="140" w:line="240" w:lineRule="auto"/>
      </w:pPr>
      <w:r>
        <w:rPr>
          <w:rFonts w:ascii="Aptos" w:hAnsi="Aptos" w:cs="Aptos"/>
          <w:b/>
          <w:i w:val="0"/>
          <w:color w:val="2D2D2D"/>
          <w:sz w:val="24"/>
        </w:rPr>
        <w:t xml:space="preserve">1.  </w:t>
      </w:r>
      <w:r>
        <w:rPr>
          <w:rFonts w:ascii="Aptos" w:hAnsi="Aptos" w:cs="Aptos"/>
          <w:b w:val="0"/>
          <w:i w:val="0"/>
          <w:color w:val="2D2D2D"/>
          <w:sz w:val="24"/>
        </w:rPr>
        <w:t xml:space="preserve"> 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/>
          <w:i w:val="0"/>
          <w:color w:val="2D2D2D"/>
          <w:sz w:val="24"/>
        </w:rPr>
        <w:t xml:space="preserve">2.  </w:t>
      </w:r>
      <w:r>
        <w:rPr>
          <w:rFonts w:ascii="Aptos" w:hAnsi="Aptos" w:cs="Aptos"/>
          <w:b w:val="0"/>
          <w:i w:val="0"/>
          <w:color w:val="2D2D2D"/>
          <w:sz w:val="24"/>
        </w:rPr>
        <w:t xml:space="preserve"> 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/>
          <w:i w:val="0"/>
          <w:color w:val="2D2D2D"/>
          <w:sz w:val="24"/>
        </w:rPr>
        <w:t xml:space="preserve">3.  </w:t>
      </w:r>
      <w:r>
        <w:rPr>
          <w:rFonts w:ascii="Aptos" w:hAnsi="Aptos" w:cs="Aptos"/>
          <w:b w:val="0"/>
          <w:i w:val="0"/>
          <w:color w:val="2D2D2D"/>
          <w:sz w:val="24"/>
        </w:rPr>
        <w:t xml:space="preserve"> </w:t>
      </w:r>
    </w:p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0A0A0A"/>
          <w:sz w:val="24"/>
        </w:rPr>
        <w:t>What to exclude</w:t>
      </w:r>
    </w:p>
    <w:p>
      <w:pPr>
        <w:pBdr>
          <w:bottom w:val="single" w:sz="6" w:space="2" w:color="6B7280"/>
        </w:pBdr>
        <w:spacing w:before="40" w:after="0" w:line="240" w:lineRule="auto"/>
      </w:pPr>
      <w:r>
        <w:rPr>
          <w:rFonts w:ascii="Aptos" w:hAnsi="Aptos" w:cs="Aptos"/>
          <w:b/>
          <w:i w:val="0"/>
          <w:color w:val="BD1B04"/>
          <w:sz w:val="24"/>
        </w:rPr>
        <w:t xml:space="preserve">—  </w:t>
      </w:r>
      <w:r>
        <w:rPr>
          <w:rFonts w:ascii="Aptos" w:hAnsi="Aptos" w:cs="Aptos"/>
          <w:b w:val="0"/>
          <w:i w:val="0"/>
          <w:color w:val="2D2D2D"/>
          <w:sz w:val="2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4" w:color="E5E7EB"/>
      </w:pBdr>
      <w:tabs>
        <w:tab w:pos="9029" w:val="right"/>
      </w:tabs>
      <w:spacing w:before="80" w:after="0"/>
    </w:pPr>
    <w:r/>
    <w:r>
      <w:rPr>
        <w:rFonts w:ascii="Aptos" w:hAnsi="Aptos" w:cs="Aptos"/>
        <w:b w:val="0"/>
        <w:i w:val="0"/>
        <w:color w:val="6B7280"/>
        <w:spacing w:val="12"/>
        <w:sz w:val="17"/>
      </w:rPr>
      <w:t>WNCP AI · Founder OS</w:t>
    </w:r>
    <w:r>
      <w:rPr>
        <w:rFonts w:ascii="Aptos" w:hAnsi="Aptos" w:cs="Aptos"/>
        <w:b w:val="0"/>
        <w:i w:val="0"/>
        <w:color w:val="6B7280"/>
        <w:sz w:val="17"/>
      </w:rPr>
      <w:tab/>
    </w:r>
    <w:r>
      <w:rPr>
        <w:rFonts w:ascii="Aptos Display" w:hAnsi="Aptos Display" w:cs="Aptos Display"/>
        <w:b/>
        <w:i w:val="0"/>
        <w:color w:val="BD1B0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24" w:space="2" w:color="BD1B04"/>
        <w:bottom w:val="single" w:sz="8" w:space="4" w:color="E5E7EB"/>
      </w:pBdr>
      <w:tabs>
        <w:tab w:pos="9029" w:val="right"/>
      </w:tabs>
      <w:spacing w:before="40" w:after="80"/>
    </w:pPr>
    <w:r/>
    <w:r>
      <w:drawing>
        <wp:inline xmlns:a="http://schemas.openxmlformats.org/drawingml/2006/main" xmlns:pic="http://schemas.openxmlformats.org/drawingml/2006/picture">
          <wp:extent cx="561166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ncp-log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66" cy="2926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cs="Aptos"/>
        <w:b w:val="0"/>
        <w:i w:val="0"/>
        <w:color w:val="6B7280"/>
        <w:sz w:val="16"/>
      </w:rPr>
      <w:tab/>
    </w:r>
    <w:r>
      <w:rPr>
        <w:rFonts w:ascii="Aptos" w:hAnsi="Aptos" w:cs="Aptos"/>
        <w:b/>
        <w:i w:val="0"/>
        <w:color w:val="6B7280"/>
        <w:spacing w:val="24"/>
        <w:sz w:val="16"/>
      </w:rPr>
      <w:t>PRODUCT WEEK · A.5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b w:val="0"/>
      <w:color w:val="2D2D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Aptos Display"/>
      <w:b/>
      <w:color w:val="0A0A0A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