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城市阅读空间改进计划</w:t>
      </w:r>
    </w:p>
    <w:p>
      <w:pPr>
        <w:pStyle w:val="Normal"/>
      </w:pPr>
      <w:r>
        <w:t xml:space="preserve">本文整理社区阅读空间的改进目标与执行安排，供项目组讨论。我们建议先完成座位与导引优化，再根据四周观察结果决定是否增加活动场次。</w:t>
      </w:r>
    </w:p>
    <w:p>
      <w:pPr>
        <w:pStyle w:val="Heading2"/>
      </w:pPr>
      <w:r>
        <w:t xml:space="preserve">项目目标</w:t>
      </w:r>
    </w:p>
    <w:p>
      <w:pPr>
        <w:pStyle w:val="Normal"/>
      </w:pPr>
      <w:r>
        <w:t xml:space="preserve">本次改进面向日常阅读、自习与小型交流三个场景，优先解决入口指引不清、安静区域边界模糊等问题。所有数据均为演示数据。</w:t>
      </w:r>
    </w:p>
    <w:p>
      <w:pPr>
        <w:pStyle w:val="Heading3"/>
      </w:pPr>
      <w:r>
        <w:t xml:space="preserve">预期成果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提供更清楚的区域导引。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保留适合个人阅读的安静座位。</w:t>
      </w:r>
    </w:p>
    <w:p>
      <w:pPr>
        <w:pStyle w:val="ListParagraph"/>
        <w:numPr>
          <w:ilvl w:val="0"/>
          <w:numId w:val="2"/>
        </w:numPr>
        <w:ind w:left="720" w:hanging="360"/>
      </w:pPr>
      <w:r>
        <w:t xml:space="preserve">建立每周一次的反馈整理机制。</w:t>
      </w:r>
    </w:p>
    <w:p>
      <w:pPr>
        <w:pStyle w:val="Normal"/>
      </w:pPr>
      <w:r>
        <w:rPr>
          <w:b/>
          <w:bCs/>
        </w:rPr>
        <w:t xml:space="preserve">关键原则</w:t>
      </w:r>
      <w:r>
        <w:t xml:space="preserve">：先观察，再调整。活动安排保持</w:t>
      </w:r>
      <w:r>
        <w:rPr>
          <w:i/>
          <w:iCs/>
        </w:rPr>
        <w:t xml:space="preserve">小规模、可复盘</w:t>
      </w:r>
      <w:r>
        <w:t xml:space="preserve">，</w:t>
      </w:r>
      <w:r>
        <w:rPr>
          <w:strike/>
        </w:rPr>
        <w:t xml:space="preserve">立即全面扩建</w:t>
      </w:r>
      <w:r>
        <w:t xml:space="preserve">暂不纳入本期。</w:t>
      </w:r>
    </w:p>
    <w:p>
      <w:pPr>
        <w:pStyle w:val="Heading2"/>
      </w:pPr>
      <w:r>
        <w:t xml:space="preserve">执行安排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DF1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shd w:fill="EDF1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主要工作</w:t>
            </w:r>
          </w:p>
        </w:tc>
        <w:tc>
          <w:tcPr>
            <w:shd w:fill="EDF1F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交付物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第一周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现场观察与意见收集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需求清单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第二周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导引与座位布局调整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试行方案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第三至四周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观察使用情况并复盘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改进记录</w:t>
            </w:r>
          </w:p>
        </w:tc>
      </w:tr>
    </w:tbl>
    <w:p>
      <w:pPr>
        <w:pStyle w:val="Heading3"/>
      </w:pPr>
      <w:r>
        <w:t xml:space="preserve">现场工作顺序</w:t>
      </w:r>
    </w:p>
    <w:p>
      <w:pPr>
        <w:pStyle w:val="ListParagraph"/>
        <w:numPr>
          <w:ilvl w:val="0"/>
          <w:numId w:val="3"/>
        </w:numPr>
        <w:ind w:left="720" w:hanging="360"/>
      </w:pPr>
      <w:r>
        <w:t xml:space="preserve">检查入口与公共区域。</w:t>
      </w:r>
    </w:p>
    <w:p>
      <w:pPr>
        <w:pStyle w:val="ListParagraph"/>
        <w:numPr>
          <w:ilvl w:val="0"/>
          <w:numId w:val="3"/>
        </w:numPr>
        <w:ind w:left="720" w:hanging="360"/>
      </w:pPr>
      <w:r>
        <w:t xml:space="preserve">整理意见并记录问题。</w:t>
      </w:r>
    </w:p>
    <w:p>
      <w:pPr>
        <w:pStyle w:val="ListParagraph"/>
        <w:numPr>
          <w:ilvl w:val="1"/>
          <w:numId w:val="4"/>
        </w:numPr>
        <w:ind w:left="1440" w:hanging="360"/>
      </w:pPr>
      <w:r>
        <w:t xml:space="preserve">区分设施问题与使用习惯问题。</w:t>
      </w:r>
    </w:p>
    <w:p>
      <w:pPr>
        <w:pStyle w:val="ListParagraph"/>
        <w:numPr>
          <w:ilvl w:val="1"/>
          <w:numId w:val="4"/>
        </w:numPr>
        <w:ind w:left="1440" w:hanging="360"/>
      </w:pPr>
      <w:r>
        <w:t xml:space="preserve">为每项调整指定负责人。</w:t>
      </w:r>
    </w:p>
    <w:p>
      <w:pPr>
        <w:pStyle w:val="ListParagraph"/>
        <w:numPr>
          <w:ilvl w:val="0"/>
          <w:numId w:val="3"/>
        </w:numPr>
        <w:ind w:left="720" w:hanging="360"/>
      </w:pPr>
      <w:r>
        <w:t xml:space="preserve">确认试行安排并发布通知。</w:t>
      </w:r>
    </w:p>
    <w:p>
      <w:pPr>
        <w:pStyle w:val="Quote"/>
      </w:pPr>
      <w:r>
        <w:t xml:space="preserve">建议每周固定一次短会，只讨论新发现的问题及对应措施。</w:t>
      </w:r>
    </w:p>
    <w:p>
      <w:pPr>
        <w:pStyle w:val="Heading2"/>
      </w:pPr>
      <w:r>
        <w:t xml:space="preserve">评估与交流</w:t>
      </w:r>
    </w:p>
    <w:p>
      <w:pPr>
        <w:pStyle w:val="Normal"/>
      </w:pPr>
      <w:r>
        <w:drawing>
          <wp:inline distT="0" distB="0" distL="0" distR="0">
            <wp:extent cx="5715000" cy="1257300"/>
            <wp:effectExtent t="0" r="0" b="0" l="0"/>
            <wp:docPr id="1" name="阅读空间观察示意" descr="阅读空间观察示意" title="阅读空间观察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评估记录应包含时间、位置、问题描述与处理结果。项目成员可以参考 </w:t>
      </w:r>
      <w:r>
        <w:t xml:space="preserve">项目记录笔记</w:t>
      </w:r>
      <w:r>
        <w:t xml:space="preserve"> 补充背景信息，并通过 </w:t>
      </w:r>
      <w:hyperlink w:history="1" r:id="rId35ottb9fog2tnm9meiqgi">
        <w:r>
          <w:rPr>
            <w:color w:val="2563A6"/>
            <w:u w:val="single"/>
          </w:rPr>
          <w:t xml:space="preserve">Obsidian 官网</w:t>
        </w:r>
      </w:hyperlink>
      <w:r>
        <w:t xml:space="preserve"> 了解笔记工具。</w:t>
      </w:r>
    </w:p>
    <w:p>
      <w:pPr>
        <w:pStyle w:val="Heading3"/>
      </w:pPr>
      <w:r>
        <w:t xml:space="preserve">English summary</w:t>
      </w:r>
    </w:p>
    <w:p>
      <w:pPr>
        <w:pStyle w:val="Normal"/>
      </w:pPr>
      <w:r>
        <w:t xml:space="preserve">Start with small, measurable improvements. Review observations after four weeks and decide the next step together.</w:t>
      </w:r>
    </w:p>
    <w:p>
      <w:pPr>
        <w:pStyle w:val="CodeBlock"/>
      </w:pPr>
      <w:r>
        <w:t xml:space="preserve">Observe → Adjust → Review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  <w:lvl w:ilvl="5" w15:tentative="1">
      <w:start w:val="1"/>
      <w:numFmt w:val="bullet"/>
      <w:lvlText w:val="▪"/>
      <w:lvlJc w:val="start"/>
      <w:pPr>
        <w:ind w:left="4320" w:hanging="360"/>
      </w:pPr>
    </w:lvl>
    <w:lvl w:ilvl="6" w15:tentative="1">
      <w:start w:val="1"/>
      <w:numFmt w:val="bullet"/>
      <w:lvlText w:val="•"/>
      <w:lvlJc w:val="start"/>
      <w:pPr>
        <w:ind w:left="5040" w:hanging="360"/>
      </w:pPr>
    </w:lvl>
    <w:lvl w:ilvl="7" w15:tentative="1">
      <w:start w:val="1"/>
      <w:numFmt w:val="bullet"/>
      <w:lvlText w:val="◦"/>
      <w:lvlJc w:val="start"/>
      <w:pPr>
        <w:ind w:left="5760" w:hanging="360"/>
      </w:pPr>
    </w:lvl>
    <w:lvl w:ilvl="8" w15:tentative="1">
      <w:start w:val="1"/>
      <w:numFmt w:val="bullet"/>
      <w:lvlText w:val="▪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  <w:lvl w:ilvl="5" w15:tentative="1">
      <w:start w:val="1"/>
      <w:numFmt w:val="bullet"/>
      <w:lvlText w:val="▪"/>
      <w:lvlJc w:val="start"/>
      <w:pPr>
        <w:ind w:left="4320" w:hanging="360"/>
      </w:pPr>
    </w:lvl>
    <w:lvl w:ilvl="6" w15:tentative="1">
      <w:start w:val="1"/>
      <w:numFmt w:val="bullet"/>
      <w:lvlText w:val="•"/>
      <w:lvlJc w:val="start"/>
      <w:pPr>
        <w:ind w:left="5040" w:hanging="360"/>
      </w:pPr>
    </w:lvl>
    <w:lvl w:ilvl="7" w15:tentative="1">
      <w:start w:val="1"/>
      <w:numFmt w:val="bullet"/>
      <w:lvlText w:val="◦"/>
      <w:lvlJc w:val="start"/>
      <w:pPr>
        <w:ind w:left="5760" w:hanging="360"/>
      </w:pPr>
    </w:lvl>
    <w:lvl w:ilvl="8" w15:tentative="1">
      <w:start w:val="1"/>
      <w:numFmt w:val="bullet"/>
      <w:lvlText w:val="▪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/>
        <w:color w:val="202124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40"/>
      <w:ind w:left="0" w:firstLine="0" w:firstLineChars="0"/>
      <w:outlineLvl w:val="0"/>
    </w:pPr>
    <w:rPr>
      <w:rFonts w:ascii="Calibri" w:eastAsia="黑体" w:hAnsi="Calibri"/>
      <w:b/>
      <w:bCs/>
      <w:color w:val="20212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00"/>
      <w:ind w:left="0" w:firstLine="0" w:firstLineChars="0"/>
      <w:outlineLvl w:val="1"/>
    </w:pPr>
    <w:rPr>
      <w:rFonts w:ascii="Calibri" w:eastAsia="黑体" w:hAnsi="Calibri"/>
      <w:b/>
      <w:bCs/>
      <w:color w:val="20212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00"/>
      <w:ind w:left="0" w:firstLine="0" w:firstLineChars="0"/>
      <w:outlineLvl w:val="2"/>
    </w:pPr>
    <w:rPr>
      <w:rFonts w:ascii="Calibri" w:eastAsia="黑体" w:hAnsi="Calibri"/>
      <w:b/>
      <w:bCs/>
      <w:color w:val="202124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00"/>
      <w:ind w:left="0" w:firstLine="0" w:firstLineChars="0"/>
      <w:outlineLvl w:val="3"/>
    </w:pPr>
    <w:rPr>
      <w:rFonts w:ascii="Calibri" w:eastAsia="黑体" w:hAnsi="Calibri"/>
      <w:b/>
      <w:bCs/>
      <w:color w:val="202124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20" w:before="200"/>
      <w:ind w:left="0" w:firstLine="0" w:firstLineChars="0"/>
      <w:outlineLvl w:val="4"/>
    </w:pPr>
    <w:rPr>
      <w:rFonts w:ascii="Calibri" w:eastAsia="黑体" w:hAnsi="Calibri"/>
      <w:b/>
      <w:bCs/>
      <w:color w:val="202124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after="120" w:before="200"/>
      <w:ind w:left="0" w:firstLine="0" w:firstLineChars="0"/>
      <w:outlineLvl w:val="5"/>
    </w:pPr>
    <w:rPr>
      <w:rFonts w:ascii="Calibri" w:eastAsia="黑体" w:hAnsi="Calibri"/>
      <w:b/>
      <w:bCs/>
      <w:color w:val="202124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next w:val="ListParagraph"/>
    <w:qFormat/>
    <w:pPr>
      <w:spacing w:after="60" w:line="300"/>
      <w:ind w:firstLine="0" w:firstLineChars="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spacing w:after="120" w:line="360"/>
      <w:ind w:firstLineChars="200"/>
    </w:pPr>
  </w:style>
  <w:style w:type="paragraph" w:styleId="Quote">
    <w:name w:val="Quote"/>
    <w:basedOn w:val="Normal"/>
    <w:pPr>
      <w:spacing w:after="120" w:before="80"/>
      <w:ind w:left="480" w:firstLine="0" w:firstLineChars="0"/>
    </w:pPr>
    <w:rPr>
      <w:color w:val="596579"/>
    </w:rPr>
  </w:style>
  <w:style w:type="paragraph" w:styleId="CodeBlock">
    <w:name w:val="Code Block"/>
    <w:basedOn w:val="Normal"/>
    <w:pPr>
      <w:shd w:fill="F3F5F8" w:val="clear"/>
      <w:spacing w:after="0" w:line="260"/>
      <w:ind w:firstLine="0" w:firstLineChars="0"/>
    </w:pPr>
    <w:rPr>
      <w:rFonts w:ascii="Consolas" w:cs="Consolas" w:eastAsia="Consolas" w:hAnsi="Consolas"/>
      <w:sz w:val="19"/>
      <w:szCs w:val="19"/>
    </w:rPr>
  </w:style>
  <w:style w:type="paragraph" w:styleId="TableText">
    <w:name w:val="Table Text"/>
    <w:basedOn w:val="Normal"/>
    <w:pPr>
      <w:spacing w:after="80" w:line="280"/>
      <w:ind w:firstLine="0" w:firstLineChars="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5ottb9fog2tnm9meiqgi" Type="http://schemas.openxmlformats.org/officeDocument/2006/relationships/hyperlink" Target="https://obsidian.md" TargetMode="External"/><Relationship Id="rId7" Type="http://schemas.openxmlformats.org/officeDocument/2006/relationships/image" Target="media/99be0e32b83058a3f1b004648a42d9a3b88455b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城市阅读空间改进计划</dc:title>
  <dc:creator>NotePort</dc:creator>
  <dc:description>Exported from an Obsidian note with NotePort</dc:description>
  <cp:lastModifiedBy>Un-named</cp:lastModifiedBy>
  <cp:revision>1</cp:revision>
  <dcterms:created xsi:type="dcterms:W3CDTF">2026-10-26T11:28:12.360Z</dcterms:created>
  <dcterms:modified xsi:type="dcterms:W3CDTF">2026-10-26T11:28:12.382Z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