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officeDocument/2006/relationships" xmlns:w="http://schemas.openxmlformats.org/wordprocessingml/2006/main" ns1:Ignorable="w14 w15 wp14">
  <w:body>
    <w:p ns2:paraId="73582159">
      <w:pPr>
        <w:wordWrap w:val="0"/>
        <w:jc w:val="right"/>
        <w:rPr>
          <w:rFonts w:hint="eastAsia" w:eastAsia="黑体"/>
          <w:color w:val="000000"/>
        </w:rPr>
      </w:pPr>
      <w:commentRangeStart w:id="0"/>
      <w:r>
        <w:rPr>
          <w:rFonts w:hint="eastAsia" w:eastAsia="黑体"/>
          <w:color w:val="000000"/>
        </w:rPr>
        <w:t xml:space="preserve"> 学 </w:t>
      </w:r>
      <w:r>
        <w:rPr>
          <w:rFonts w:eastAsia="黑体"/>
          <w:color w:val="000000"/>
        </w:rPr>
        <w:t xml:space="preserve">  </w:t>
      </w:r>
      <w:r>
        <w:rPr>
          <w:rFonts w:hint="eastAsia" w:eastAsia="黑体"/>
          <w:color w:val="000000"/>
        </w:rPr>
        <w:t xml:space="preserve"> 号：XXXXXXXXX</w:t>
      </w:r>
      <w:commentRangeEnd w:id="0"/>
      <w:r>
        <w:commentReference w:id="0"/>
      </w:r>
    </w:p>
    <w:p ns2:paraId="612D90F7">
      <w:pPr>
        <w:jc w:val="center"/>
        <w:rPr>
          <w:rFonts w:hint="eastAsia" w:ascii="黑体" w:eastAsia="黑体"/>
          <w:color w:val="000000"/>
          <w:sz w:val="48"/>
        </w:rPr>
      </w:pPr>
    </w:p>
    <w:p ns2:paraId="38F91046">
      <w:pPr>
        <w:pStyle w:val="2"/>
        <w:rPr>
          <w:rFonts w:hint="eastAsia" w:ascii="黑体" w:eastAsia="黑体"/>
          <w:color w:val="000000"/>
          <w:sz w:val="48"/>
        </w:rPr>
      </w:pPr>
    </w:p>
    <w:p ns2:paraId="442A040F">
      <w:pPr>
        <w:rPr>
          <w:rFonts w:hint="eastAsia"/>
        </w:rPr>
      </w:pPr>
    </w:p>
    <w:p ns2:paraId="0F9DD88B">
      <w:pPr>
        <w:spacing w:line="360" w:lineRule="auto"/>
        <w:jc w:val="center"/>
        <w:rPr>
          <w:rFonts w:hint="eastAsia" w:eastAsia="黑体"/>
          <w:color w:val="000000"/>
          <w:spacing w:val="40"/>
          <w:sz w:val="36"/>
          <w:szCs w:val="36"/>
        </w:rPr>
      </w:pPr>
      <w:commentRangeStart w:id="1"/>
      <w:r>
        <w:rPr>
          <w:rFonts w:hint="eastAsia" w:eastAsia="黑体"/>
          <w:color w:val="000000"/>
          <w:spacing w:val="40"/>
          <w:sz w:val="36"/>
          <w:szCs w:val="36"/>
        </w:rPr>
        <w:t>贵州师范大学本科毕业论文（设计）</w:t>
      </w:r>
      <w:commentRangeEnd w:id="1"/>
      <w:r>
        <w:commentReference w:id="1"/>
      </w:r>
    </w:p>
    <w:p ns2:paraId="6DEE46C4">
      <w:pPr>
        <w:spacing w:line="360" w:lineRule="auto"/>
        <w:jc w:val="center"/>
        <w:rPr>
          <w:rFonts w:hint="eastAsia" w:eastAsia="黑体"/>
          <w:color w:val="000000"/>
          <w:spacing w:val="40"/>
          <w:sz w:val="36"/>
          <w:szCs w:val="36"/>
        </w:rPr>
      </w:pPr>
    </w:p>
    <w:p ns2:paraId="6910100D">
      <w:pPr>
        <w:spacing w:line="360" w:lineRule="auto"/>
        <w:jc w:val="center"/>
        <w:rPr>
          <w:rFonts w:hint="eastAsia" w:ascii="黑体" w:eastAsia="黑体"/>
          <w:color w:val="000000"/>
          <w:sz w:val="48"/>
        </w:rPr>
      </w:pPr>
      <w:commentRangeStart w:id="2"/>
      <w:r>
        <w:rPr>
          <w:rFonts w:hint="eastAsia" w:ascii="黑体" w:eastAsia="黑体"/>
          <w:color w:val="000000"/>
          <w:sz w:val="48"/>
        </w:rPr>
        <w:t>开题报告</w:t>
      </w:r>
      <w:commentRangeEnd w:id="2"/>
      <w:r>
        <w:commentReference w:id="2"/>
      </w:r>
    </w:p>
    <w:p ns2:paraId="0C4EBCD7">
      <w:pPr>
        <w:adjustRightInd w:val="0"/>
        <w:snapToGrid w:val="0"/>
        <w:rPr>
          <w:rFonts w:hint="eastAsia" w:eastAsia="黑体"/>
          <w:color w:val="000000"/>
          <w:sz w:val="44"/>
        </w:rPr>
      </w:pPr>
    </w:p>
    <w:p ns2:paraId="6666DBBA">
      <w:pPr>
        <w:adjustRightInd w:val="0"/>
        <w:snapToGrid w:val="0"/>
        <w:rPr>
          <w:rFonts w:hint="eastAsia" w:eastAsia="黑体"/>
          <w:color w:val="000000"/>
          <w:sz w:val="44"/>
        </w:rPr>
      </w:pPr>
    </w:p>
    <w:p ns2:paraId="2D7FA564">
      <w:pPr>
        <w:adjustRightInd w:val="0"/>
        <w:snapToGrid w:val="0"/>
        <w:jc w:val="center"/>
        <w:rPr>
          <w:rFonts w:hint="eastAsia" w:eastAsia="黑体"/>
          <w:color w:val="000000"/>
          <w:sz w:val="44"/>
        </w:rPr>
      </w:pPr>
      <w:commentRangeStart w:id="3"/>
      <w:r>
        <w:rPr>
          <w:rFonts w:hint="eastAsia" w:ascii="幼圆" w:eastAsia="幼圆"/>
          <w:color w:val="000000"/>
          <w:sz w:val="44"/>
        </w:rPr>
        <w:t>毕业论文（设计）题目</w:t>
      </w:r>
      <w:commentRangeEnd w:id="3"/>
      <w:r>
        <w:commentReference w:id="3"/>
      </w:r>
    </w:p>
    <w:p ns2:paraId="3B817123">
      <w:pPr>
        <w:spacing w:line="360" w:lineRule="auto"/>
        <w:jc w:val="left"/>
        <w:rPr>
          <w:rFonts w:hint="eastAsia" w:eastAsia="黑体"/>
          <w:color w:val="000000"/>
          <w:sz w:val="32"/>
        </w:rPr>
      </w:pPr>
    </w:p>
    <w:p ns2:paraId="7E301DB3">
      <w:pPr>
        <w:spacing w:line="360" w:lineRule="auto"/>
        <w:jc w:val="left"/>
        <w:rPr>
          <w:rFonts w:hint="eastAsia" w:eastAsia="黑体"/>
          <w:color w:val="000000"/>
          <w:sz w:val="32"/>
          <w:u w:val="single"/>
        </w:rPr>
      </w:pPr>
    </w:p>
    <w:p ns2:paraId="198732E2">
      <w:pPr>
        <w:spacing w:line="360" w:lineRule="auto"/>
        <w:ind w:firstLine="2380" w:firstLineChars="850"/>
        <w:rPr>
          <w:rFonts w:hint="eastAsia" w:ascii="仿宋_GB2312" w:eastAsia="仿宋_GB2312"/>
          <w:color w:val="000000"/>
          <w:sz w:val="28"/>
          <w:u w:val="single"/>
        </w:rPr>
      </w:pPr>
      <w:commentRangeStart w:id="4"/>
      <w:r>
        <w:rPr>
          <w:rFonts w:hint="eastAsia" w:ascii="仿宋_GB2312" w:eastAsia="仿宋_GB2312"/>
          <w:color w:val="000000"/>
          <w:sz w:val="28"/>
        </w:rPr>
        <w:t>学生姓名：</w:t>
      </w:r>
      <w:r>
        <w:rPr>
          <w:rFonts w:hint="eastAsia" w:ascii="仿宋_GB2312" w:eastAsia="仿宋_GB2312"/>
          <w:color w:val="000000"/>
          <w:sz w:val="28"/>
          <w:u w:val="single"/>
        </w:rPr>
        <w:t xml:space="preserve">  </w:t>
      </w:r>
      <w:r>
        <w:rPr>
          <w:rFonts w:hint="eastAsia" w:ascii="仿宋_GB2312" w:eastAsia="仿宋_GB2312"/>
          <w:color w:val="000000"/>
          <w:sz w:val="28"/>
          <w:u w:val="single"/>
          <w:lang w:val="en-US" w:eastAsia="zh-CN"/>
        </w:rPr>
        <w:t xml:space="preserve">                       </w:t>
      </w:r>
      <w:r>
        <w:rPr>
          <w:rFonts w:hint="eastAsia" w:ascii="仿宋_GB2312" w:eastAsia="仿宋_GB2312"/>
          <w:color w:val="000000"/>
          <w:sz w:val="28"/>
          <w:u w:val="single"/>
        </w:rPr>
        <w:t xml:space="preserve">        </w:t>
      </w:r>
    </w:p>
    <w:p ns2:paraId="7C5DFFF3">
      <w:pPr>
        <w:tabs>
          <w:tab w:val="left" w:pos="2520"/>
        </w:tabs>
        <w:spacing w:line="360" w:lineRule="auto"/>
        <w:ind w:firstLine="2380" w:firstLineChars="850"/>
        <w:rPr>
          <w:rFonts w:hint="eastAsia" w:ascii="仿宋_GB2312" w:eastAsia="仿宋_GB2312"/>
          <w:color w:val="000000"/>
          <w:sz w:val="28"/>
          <w:u w:val="single"/>
        </w:rPr>
      </w:pPr>
      <w:r>
        <w:rPr>
          <w:rFonts w:hint="eastAsia" w:ascii="仿宋_GB2312" w:eastAsia="仿宋_GB2312"/>
          <w:color w:val="000000"/>
          <w:sz w:val="28"/>
        </w:rPr>
        <w:t>指导教师：</w:t>
      </w:r>
      <w:r>
        <w:rPr>
          <w:rFonts w:hint="eastAsia" w:ascii="仿宋_GB2312" w:eastAsia="仿宋_GB2312"/>
          <w:color w:val="000000"/>
          <w:sz w:val="28"/>
          <w:u w:val="single"/>
        </w:rPr>
        <w:t xml:space="preserve"> </w:t>
      </w:r>
      <w:r>
        <w:rPr>
          <w:rFonts w:hint="eastAsia" w:ascii="仿宋_GB2312" w:eastAsia="仿宋_GB2312"/>
          <w:color w:val="000000"/>
          <w:sz w:val="28"/>
          <w:u w:val="single"/>
          <w:lang w:val="en-US" w:eastAsia="zh-CN"/>
        </w:rPr>
        <w:t xml:space="preserve">                       </w:t>
      </w:r>
      <w:r>
        <w:rPr>
          <w:rFonts w:hint="eastAsia" w:ascii="仿宋_GB2312" w:eastAsia="仿宋_GB2312"/>
          <w:color w:val="000000"/>
          <w:sz w:val="28"/>
          <w:u w:val="single"/>
        </w:rPr>
        <w:t xml:space="preserve">         </w:t>
      </w:r>
    </w:p>
    <w:p ns2:paraId="6BE8F993">
      <w:pPr>
        <w:spacing w:line="360" w:lineRule="auto"/>
        <w:ind w:firstLine="2380" w:firstLineChars="850"/>
        <w:rPr>
          <w:rFonts w:hint="eastAsia" w:ascii="仿宋_GB2312" w:eastAsia="仿宋_GB2312"/>
          <w:color w:val="000000"/>
          <w:sz w:val="28"/>
          <w:u w:val="single"/>
        </w:rPr>
      </w:pPr>
      <w:r>
        <w:rPr>
          <w:rFonts w:hint="eastAsia" w:ascii="仿宋_GB2312" w:eastAsia="仿宋_GB2312"/>
          <w:color w:val="000000"/>
          <w:sz w:val="28"/>
        </w:rPr>
        <w:t>专    业：</w:t>
      </w:r>
      <w:r>
        <w:rPr>
          <w:rFonts w:hint="eastAsia" w:ascii="仿宋_GB2312" w:eastAsia="仿宋_GB2312"/>
          <w:color w:val="000000"/>
          <w:sz w:val="28"/>
          <w:u w:val="single"/>
        </w:rPr>
        <w:t xml:space="preserve"> </w:t>
      </w:r>
      <w:r>
        <w:rPr>
          <w:rFonts w:hint="eastAsia" w:ascii="仿宋_GB2312" w:eastAsia="仿宋_GB2312"/>
          <w:color w:val="000000"/>
          <w:sz w:val="28"/>
          <w:u w:val="single"/>
          <w:lang w:val="en-US" w:eastAsia="zh-CN"/>
        </w:rPr>
        <w:t>计算机科学与技术（3+1培养模式）</w:t>
      </w:r>
      <w:r>
        <w:rPr>
          <w:rFonts w:hint="eastAsia" w:ascii="仿宋_GB2312" w:eastAsia="仿宋_GB2312"/>
          <w:color w:val="000000"/>
          <w:sz w:val="28"/>
          <w:u w:val="single"/>
        </w:rPr>
        <w:t xml:space="preserve"> </w:t>
      </w:r>
    </w:p>
    <w:p ns2:paraId="14191F6B">
      <w:pPr>
        <w:spacing w:line="360" w:lineRule="auto"/>
        <w:ind w:firstLine="2380" w:firstLineChars="850"/>
        <w:rPr>
          <w:rFonts w:hint="eastAsia" w:ascii="仿宋_GB2312" w:eastAsia="仿宋_GB2312"/>
          <w:color w:val="000000"/>
          <w:sz w:val="28"/>
          <w:u w:val="single"/>
        </w:rPr>
      </w:pPr>
      <w:r>
        <w:rPr>
          <w:rFonts w:hint="eastAsia" w:ascii="仿宋_GB2312" w:eastAsia="仿宋_GB2312"/>
          <w:color w:val="000000"/>
          <w:sz w:val="28"/>
        </w:rPr>
        <w:t>年    级：</w:t>
      </w:r>
      <w:r>
        <w:rPr>
          <w:rFonts w:hint="eastAsia" w:ascii="仿宋_GB2312" w:eastAsia="仿宋_GB2312"/>
          <w:color w:val="000000"/>
          <w:sz w:val="28"/>
          <w:u w:val="single"/>
        </w:rPr>
        <w:t xml:space="preserve"> </w:t>
      </w:r>
      <w:r>
        <w:rPr>
          <w:rFonts w:hint="eastAsia" w:ascii="仿宋_GB2312" w:eastAsia="仿宋_GB2312"/>
          <w:color w:val="000000"/>
          <w:sz w:val="28"/>
          <w:u w:val="single"/>
          <w:lang w:val="en-US" w:eastAsia="zh-CN"/>
        </w:rPr>
        <w:t>2022</w:t>
      </w:r>
      <w:bookmarkStart w:id="0" w:name="_GoBack"/>
      <w:bookmarkEnd w:id="0"/>
      <w:r>
        <w:rPr>
          <w:rFonts w:hint="eastAsia" w:ascii="仿宋_GB2312" w:eastAsia="仿宋_GB2312"/>
          <w:color w:val="000000"/>
          <w:sz w:val="28"/>
          <w:u w:val="single"/>
          <w:lang w:val="en-US" w:eastAsia="zh-CN"/>
        </w:rPr>
        <w:t xml:space="preserve">级                      </w:t>
      </w:r>
      <w:r>
        <w:rPr>
          <w:rFonts w:hint="eastAsia" w:ascii="仿宋_GB2312" w:eastAsia="仿宋_GB2312"/>
          <w:color w:val="000000"/>
          <w:sz w:val="28"/>
          <w:u w:val="single"/>
        </w:rPr>
        <w:t xml:space="preserve">   </w:t>
      </w:r>
      <w:commentRangeEnd w:id="4"/>
      <w:r>
        <w:commentReference w:id="4"/>
      </w:r>
    </w:p>
    <w:p ns2:paraId="4BEB0983">
      <w:pPr>
        <w:spacing w:line="360" w:lineRule="auto"/>
        <w:ind w:firstLine="2520" w:firstLineChars="900"/>
        <w:rPr>
          <w:rFonts w:hint="eastAsia" w:ascii="仿宋_GB2312" w:eastAsia="仿宋_GB2312"/>
          <w:color w:val="000000"/>
          <w:sz w:val="28"/>
          <w:u w:val="single"/>
        </w:rPr>
      </w:pPr>
    </w:p>
    <w:p ns2:paraId="00E7F60C">
      <w:pPr>
        <w:widowControl/>
        <w:spacing w:line="330" w:lineRule="atLeast"/>
        <w:ind w:firstLine="2520" w:firstLineChars="1200"/>
        <w:jc w:val="left"/>
        <w:rPr>
          <w:rFonts w:hint="eastAsia"/>
          <w:color w:val="000000"/>
        </w:rPr>
      </w:pPr>
    </w:p>
    <w:p ns2:paraId="78A6F0A5">
      <w:pPr>
        <w:widowControl/>
        <w:spacing w:line="330" w:lineRule="atLeast"/>
        <w:ind w:firstLine="2520" w:firstLineChars="1200"/>
        <w:jc w:val="left"/>
        <w:rPr>
          <w:rFonts w:hint="eastAsia"/>
          <w:color w:val="000000"/>
        </w:rPr>
      </w:pPr>
    </w:p>
    <w:p ns2:paraId="2E7AD67B">
      <w:pPr>
        <w:widowControl/>
        <w:spacing w:line="330" w:lineRule="atLeast"/>
        <w:ind w:firstLine="2520" w:firstLineChars="1200"/>
        <w:jc w:val="left"/>
        <w:rPr>
          <w:rFonts w:hint="eastAsia"/>
          <w:color w:val="000000"/>
        </w:rPr>
      </w:pPr>
    </w:p>
    <w:p ns2:paraId="552EFBB9">
      <w:pPr>
        <w:widowControl/>
        <w:spacing w:line="330" w:lineRule="atLeast"/>
        <w:jc w:val="both"/>
        <w:rPr>
          <w:rFonts w:hint="eastAsia" w:cs="宋体"/>
          <w:color w:val="000000"/>
          <w:spacing w:val="15"/>
          <w:kern w:val="0"/>
          <w:sz w:val="30"/>
          <w:szCs w:val="30"/>
          <w:lang w:val="en-US" w:eastAsia="zh-CN"/>
        </w:rPr>
      </w:pPr>
    </w:p>
    <w:p ns2:paraId="6F795243">
      <w:pPr>
        <w:widowControl/>
        <w:spacing w:line="330" w:lineRule="atLeast"/>
        <w:jc w:val="both"/>
        <w:rPr>
          <w:rFonts w:hint="eastAsia" w:cs="宋体"/>
          <w:color w:val="000000"/>
          <w:spacing w:val="15"/>
          <w:kern w:val="0"/>
          <w:sz w:val="30"/>
          <w:szCs w:val="30"/>
          <w:lang w:val="en-US" w:eastAsia="zh-CN"/>
        </w:rPr>
      </w:pPr>
    </w:p>
    <w:p ns2:paraId="6FDA09C6">
      <w:pPr>
        <w:widowControl/>
        <w:spacing w:line="330" w:lineRule="atLeast"/>
        <w:jc w:val="both"/>
        <w:rPr>
          <w:rFonts w:hint="eastAsia" w:cs="宋体"/>
          <w:color w:val="000000"/>
          <w:spacing w:val="15"/>
          <w:kern w:val="0"/>
          <w:sz w:val="30"/>
          <w:szCs w:val="30"/>
          <w:lang w:val="en-US" w:eastAsia="zh-CN"/>
        </w:rPr>
      </w:pPr>
    </w:p>
    <w:p ns2:paraId="706CEC3D">
      <w:pPr>
        <w:widowControl/>
        <w:spacing w:line="330" w:lineRule="atLeast"/>
        <w:jc w:val="center"/>
        <w:rPr>
          <w:rFonts w:hint="eastAsia" w:ascii="宋体"/>
          <w:b/>
          <w:kern w:val="0"/>
          <w:sz w:val="32"/>
          <w:szCs w:val="32"/>
          <w:lang w:val="zh-CN"/>
        </w:rPr>
      </w:pPr>
      <w:r>
        <w:rPr>
          <w:rFonts w:hint="eastAsia" w:cs="宋体"/>
          <w:color w:val="000000"/>
          <w:spacing w:val="15"/>
          <w:kern w:val="0"/>
          <w:sz w:val="30"/>
          <w:szCs w:val="30"/>
          <w:lang w:val="en-US" w:eastAsia="zh-CN"/>
        </w:rPr>
        <w:t>2026年04月14日</w:t>
      </w:r>
    </w:p>
    <w:p ns2:paraId="71198C9B">
      <w:pPr>
        <w:autoSpaceDE w:val="0"/>
        <w:autoSpaceDN w:val="0"/>
        <w:adjustRightInd w:val="0"/>
        <w:jc w:val="center"/>
        <w:rPr>
          <w:rFonts w:hint="eastAsia" w:ascii="宋体"/>
          <w:b/>
          <w:kern w:val="0"/>
          <w:sz w:val="32"/>
          <w:szCs w:val="32"/>
          <w:lang w:val="zh-CN"/>
        </w:rPr>
        <w:sectPr>
          <w:footerReference ns3:id="rId5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ns2:paraId="4AA9B710">
      <w:pPr>
        <w:autoSpaceDE w:val="0"/>
        <w:autoSpaceDN w:val="0"/>
        <w:adjustRightInd w:val="0"/>
        <w:jc w:val="center"/>
        <w:rPr>
          <w:rFonts w:hint="eastAsia" w:ascii="宋体"/>
          <w:b/>
          <w:kern w:val="0"/>
          <w:sz w:val="32"/>
          <w:szCs w:val="32"/>
          <w:lang w:val="zh-CN"/>
        </w:rPr>
      </w:pPr>
      <w:commentRangeStart w:id="6"/>
      <w:r>
        <w:rPr>
          <w:rFonts w:hint="eastAsia" w:ascii="宋体"/>
          <w:b/>
          <w:kern w:val="0"/>
          <w:sz w:val="32"/>
          <w:szCs w:val="32"/>
          <w:lang w:val="zh-CN"/>
        </w:rPr>
        <w:t>贵州师范大学本科毕业论文(设计)开题报告</w:t>
      </w:r>
      <w:commentRangeEnd w:id="6"/>
      <w:r>
        <w:commentReference w:id="6"/>
      </w:r>
    </w:p>
    <w:p ns2:paraId="57FC2749">
      <w:pPr>
        <w:autoSpaceDE w:val="0"/>
        <w:autoSpaceDN w:val="0"/>
        <w:adjustRightInd w:val="0"/>
        <w:ind w:firstLine="210" w:firstLineChars="100"/>
        <w:rPr>
          <w:rFonts w:hint="eastAsia" w:ascii="宋体"/>
          <w:kern w:val="0"/>
          <w:szCs w:val="21"/>
          <w:lang w:val="zh-CN"/>
        </w:rPr>
      </w:pPr>
      <w:commentRangeStart w:id="7"/>
      <w:r>
        <w:rPr>
          <w:rFonts w:hint="eastAsia" w:ascii="宋体"/>
          <w:kern w:val="0"/>
          <w:szCs w:val="21"/>
          <w:lang w:val="zh-CN"/>
        </w:rPr>
        <w:t>学院：</w:t>
      </w:r>
      <w:r>
        <w:rPr>
          <w:rFonts w:hint="eastAsia" w:ascii="宋体"/>
          <w:kern w:val="0"/>
          <w:szCs w:val="21"/>
          <w:lang w:val="en-US" w:eastAsia="zh-CN"/>
        </w:rPr>
        <w:t>国际教育学院</w:t>
      </w:r>
      <w:r>
        <w:rPr>
          <w:rFonts w:hint="eastAsia" w:ascii="宋体"/>
          <w:kern w:val="0"/>
          <w:szCs w:val="21"/>
          <w:lang w:val="zh-CN"/>
        </w:rPr>
        <w:t>　　专业：</w:t>
      </w:r>
      <w:r>
        <w:rPr>
          <w:rFonts w:hint="eastAsia" w:ascii="宋体"/>
          <w:kern w:val="0"/>
          <w:szCs w:val="21"/>
          <w:lang w:val="en-US" w:eastAsia="zh-CN"/>
        </w:rPr>
        <w:t>计算机科学与技术（3+1培养模式）</w:t>
      </w:r>
      <w:r>
        <w:rPr>
          <w:rFonts w:hint="eastAsia" w:ascii="宋体"/>
          <w:kern w:val="0"/>
          <w:szCs w:val="21"/>
          <w:lang w:val="zh-CN"/>
        </w:rPr>
        <w:t>　　级别：20</w:t>
      </w:r>
      <w:r>
        <w:rPr>
          <w:rFonts w:hint="eastAsia" w:ascii="宋体"/>
          <w:kern w:val="0"/>
          <w:szCs w:val="21"/>
          <w:lang w:val="en-US" w:eastAsia="zh-CN"/>
        </w:rPr>
        <w:t>22</w:t>
      </w:r>
      <w:r>
        <w:rPr>
          <w:rFonts w:hint="eastAsia" w:ascii="宋体"/>
          <w:kern w:val="0"/>
          <w:szCs w:val="21"/>
          <w:lang w:val="zh-CN"/>
        </w:rPr>
        <w:t>级</w:t>
      </w:r>
      <w:commentRangeEnd w:id="7"/>
      <w:r>
        <w:commentReference w:id="7"/>
      </w:r>
    </w:p>
    <w:tbl>
      <w:tblPr>
        <w:tblStyle w:val="7"/>
        <w:tblpPr w:leftFromText="180" w:rightFromText="180" w:vertAnchor="text" w:horzAnchor="page" w:tblpX="1437" w:tblpY="186"/>
        <w:tblOverlap w:val="never"/>
        <w:tblW w:w="918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6"/>
        <w:gridCol w:w="1388"/>
        <w:gridCol w:w="866"/>
        <w:gridCol w:w="1493"/>
        <w:gridCol w:w="1210"/>
        <w:gridCol w:w="1541"/>
        <w:gridCol w:w="772"/>
        <w:gridCol w:w="1155"/>
      </w:tblGrid>
      <w:tr ns2:paraId="1F4A3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2144" w:type="dxa"/>
            <w:gridSpan w:val="2"/>
            <w:noWrap w:val="0"/>
            <w:vAlign w:val="center"/>
          </w:tcPr>
          <w:p ns2:paraId="22E32167">
            <w:pPr>
              <w:autoSpaceDE w:val="0"/>
              <w:autoSpaceDN w:val="0"/>
              <w:adjustRightInd w:val="0"/>
              <w:spacing w:line="240" w:lineRule="exact"/>
              <w:jc w:val="center"/>
              <w:rPr>
                <w:rFonts w:hint="eastAsia" w:ascii="宋体"/>
                <w:kern w:val="0"/>
                <w:szCs w:val="18"/>
                <w:lang w:val="zh-CN"/>
              </w:rPr>
            </w:pPr>
            <w:commentRangeStart w:id="8"/>
            <w:r>
              <w:rPr>
                <w:rFonts w:hint="eastAsia" w:ascii="宋体"/>
                <w:kern w:val="0"/>
                <w:szCs w:val="18"/>
                <w:lang w:val="zh-CN"/>
              </w:rPr>
              <w:t>课题名称</w:t>
            </w:r>
            <w:commentRangeEnd w:id="8"/>
            <w:r>
              <w:commentReference w:id="8"/>
            </w:r>
          </w:p>
        </w:tc>
        <w:tc>
          <w:tcPr>
            <w:tcW w:w="7037" w:type="dxa"/>
            <w:gridSpan w:val="6"/>
            <w:noWrap w:val="0"/>
            <w:vAlign w:val="center"/>
          </w:tcPr>
          <w:p ns2:paraId="2E20D702">
            <w:pPr>
              <w:autoSpaceDE w:val="0"/>
              <w:autoSpaceDN w:val="0"/>
              <w:adjustRightInd w:val="0"/>
              <w:spacing w:line="240" w:lineRule="exact"/>
              <w:rPr>
                <w:rFonts w:hint="eastAsia" w:ascii="宋体"/>
                <w:kern w:val="0"/>
                <w:szCs w:val="18"/>
                <w:lang w:val="zh-CN"/>
              </w:rPr>
            </w:pPr>
            <w:r>
              <w:t>基于Rust的L4/L7协同Web防护系统设计与实现</w:t>
            </w:r>
          </w:p>
        </w:tc>
      </w:tr>
      <w:tr ns2:paraId="7907B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756" w:type="dxa"/>
            <w:noWrap w:val="0"/>
            <w:vAlign w:val="center"/>
          </w:tcPr>
          <w:p ns2:paraId="28F0A5AE">
            <w:pPr>
              <w:autoSpaceDE w:val="0"/>
              <w:autoSpaceDN w:val="0"/>
              <w:adjustRightInd w:val="0"/>
              <w:spacing w:line="240" w:lineRule="exact"/>
              <w:jc w:val="center"/>
              <w:rPr>
                <w:rFonts w:hint="eastAsia" w:ascii="宋体"/>
                <w:kern w:val="0"/>
                <w:szCs w:val="18"/>
                <w:lang w:val="zh-CN"/>
              </w:rPr>
            </w:pPr>
            <w:commentRangeStart w:id="9"/>
            <w:r>
              <w:rPr>
                <w:rFonts w:hint="eastAsia" w:ascii="宋体"/>
                <w:kern w:val="0"/>
                <w:szCs w:val="18"/>
                <w:lang w:val="zh-CN"/>
              </w:rPr>
              <w:t>学生</w:t>
            </w:r>
          </w:p>
          <w:p ns2:paraId="388D25F9">
            <w:pPr>
              <w:autoSpaceDE w:val="0"/>
              <w:autoSpaceDN w:val="0"/>
              <w:adjustRightInd w:val="0"/>
              <w:spacing w:line="240" w:lineRule="exact"/>
              <w:jc w:val="center"/>
              <w:rPr>
                <w:rFonts w:hint="eastAsia" w:ascii="宋体"/>
                <w:kern w:val="0"/>
                <w:szCs w:val="18"/>
                <w:lang w:val="zh-CN"/>
              </w:rPr>
            </w:pPr>
            <w:r>
              <w:rPr>
                <w:rFonts w:hint="eastAsia" w:ascii="宋体"/>
                <w:kern w:val="0"/>
                <w:szCs w:val="18"/>
                <w:lang w:val="zh-CN"/>
              </w:rPr>
              <w:t>姓名</w:t>
            </w:r>
            <w:commentRangeEnd w:id="9"/>
            <w:r>
              <w:commentReference w:id="9"/>
            </w:r>
          </w:p>
        </w:tc>
        <w:tc>
          <w:tcPr>
            <w:tcW w:w="1388" w:type="dxa"/>
            <w:noWrap w:val="0"/>
            <w:vAlign w:val="center"/>
          </w:tcPr>
          <w:p ns2:paraId="197B50B2">
            <w:pPr>
              <w:autoSpaceDE w:val="0"/>
              <w:autoSpaceDN w:val="0"/>
              <w:adjustRightInd w:val="0"/>
              <w:spacing w:line="240" w:lineRule="exact"/>
              <w:rPr>
                <w:rFonts w:hint="eastAsia" w:ascii="宋体"/>
                <w:kern w:val="0"/>
                <w:szCs w:val="18"/>
                <w:lang w:val="zh-CN"/>
              </w:rPr>
            </w:pPr>
          </w:p>
        </w:tc>
        <w:tc>
          <w:tcPr>
            <w:tcW w:w="866" w:type="dxa"/>
            <w:noWrap w:val="0"/>
            <w:vAlign w:val="center"/>
          </w:tcPr>
          <w:p ns2:paraId="23337798">
            <w:pPr>
              <w:autoSpaceDE w:val="0"/>
              <w:autoSpaceDN w:val="0"/>
              <w:adjustRightInd w:val="0"/>
              <w:spacing w:line="240" w:lineRule="exact"/>
              <w:jc w:val="center"/>
              <w:rPr>
                <w:rFonts w:hint="eastAsia" w:ascii="宋体"/>
                <w:kern w:val="0"/>
                <w:szCs w:val="18"/>
                <w:lang w:val="zh-CN"/>
              </w:rPr>
            </w:pPr>
            <w:r>
              <w:rPr>
                <w:rFonts w:hint="eastAsia" w:ascii="宋体"/>
                <w:kern w:val="0"/>
                <w:szCs w:val="18"/>
                <w:lang w:val="zh-CN"/>
              </w:rPr>
              <w:t>学号</w:t>
            </w:r>
          </w:p>
        </w:tc>
        <w:tc>
          <w:tcPr>
            <w:tcW w:w="1493" w:type="dxa"/>
            <w:noWrap w:val="0"/>
            <w:vAlign w:val="center"/>
          </w:tcPr>
          <w:p ns2:paraId="5E2BC737">
            <w:pPr>
              <w:autoSpaceDE w:val="0"/>
              <w:autoSpaceDN w:val="0"/>
              <w:adjustRightInd w:val="0"/>
              <w:spacing w:line="240" w:lineRule="exact"/>
              <w:rPr>
                <w:rFonts w:hint="eastAsia" w:ascii="宋体"/>
                <w:kern w:val="0"/>
                <w:szCs w:val="18"/>
                <w:lang w:val="zh-CN"/>
              </w:rPr>
            </w:pPr>
          </w:p>
        </w:tc>
        <w:tc>
          <w:tcPr>
            <w:tcW w:w="1210" w:type="dxa"/>
            <w:noWrap w:val="0"/>
            <w:vAlign w:val="center"/>
          </w:tcPr>
          <w:p ns2:paraId="777CD333">
            <w:pPr>
              <w:autoSpaceDE w:val="0"/>
              <w:autoSpaceDN w:val="0"/>
              <w:adjustRightInd w:val="0"/>
              <w:spacing w:line="240" w:lineRule="exact"/>
              <w:jc w:val="center"/>
              <w:rPr>
                <w:rFonts w:hint="eastAsia" w:ascii="宋体"/>
                <w:kern w:val="0"/>
                <w:szCs w:val="18"/>
                <w:lang w:val="zh-CN"/>
              </w:rPr>
            </w:pPr>
            <w:r>
              <w:rPr>
                <w:rFonts w:hint="eastAsia" w:ascii="宋体"/>
                <w:kern w:val="0"/>
                <w:szCs w:val="18"/>
                <w:lang w:val="zh-CN"/>
              </w:rPr>
              <w:t>指导教师姓 名</w:t>
            </w:r>
          </w:p>
        </w:tc>
        <w:tc>
          <w:tcPr>
            <w:tcW w:w="1541" w:type="dxa"/>
            <w:noWrap w:val="0"/>
            <w:vAlign w:val="center"/>
          </w:tcPr>
          <w:p ns2:paraId="659AEC80">
            <w:pPr>
              <w:autoSpaceDE w:val="0"/>
              <w:autoSpaceDN w:val="0"/>
              <w:adjustRightInd w:val="0"/>
              <w:spacing w:line="240" w:lineRule="exact"/>
              <w:rPr>
                <w:rFonts w:hint="eastAsia" w:ascii="宋体"/>
                <w:kern w:val="0"/>
                <w:szCs w:val="18"/>
                <w:lang w:val="zh-CN"/>
              </w:rPr>
            </w:pPr>
          </w:p>
        </w:tc>
        <w:tc>
          <w:tcPr>
            <w:tcW w:w="772" w:type="dxa"/>
            <w:noWrap w:val="0"/>
            <w:vAlign w:val="center"/>
          </w:tcPr>
          <w:p ns2:paraId="38389A2C">
            <w:pPr>
              <w:autoSpaceDE w:val="0"/>
              <w:autoSpaceDN w:val="0"/>
              <w:adjustRightInd w:val="0"/>
              <w:spacing w:line="240" w:lineRule="exact"/>
              <w:rPr>
                <w:rFonts w:hint="eastAsia" w:ascii="宋体"/>
                <w:kern w:val="0"/>
                <w:szCs w:val="18"/>
                <w:lang w:val="zh-CN"/>
              </w:rPr>
            </w:pPr>
            <w:r>
              <w:rPr>
                <w:rFonts w:hint="eastAsia" w:ascii="宋体"/>
                <w:kern w:val="0"/>
                <w:szCs w:val="18"/>
                <w:lang w:val="zh-CN"/>
              </w:rPr>
              <w:t>职称</w:t>
            </w:r>
          </w:p>
          <w:p ns2:paraId="708EA004">
            <w:pPr>
              <w:autoSpaceDE w:val="0"/>
              <w:autoSpaceDN w:val="0"/>
              <w:adjustRightInd w:val="0"/>
              <w:spacing w:line="240" w:lineRule="exact"/>
              <w:rPr>
                <w:rFonts w:hint="eastAsia" w:ascii="宋体"/>
                <w:kern w:val="0"/>
                <w:szCs w:val="18"/>
                <w:lang w:val="zh-CN"/>
              </w:rPr>
            </w:pPr>
            <w:r>
              <w:rPr>
                <w:rFonts w:hint="eastAsia" w:ascii="宋体"/>
                <w:kern w:val="0"/>
                <w:szCs w:val="18"/>
                <w:lang w:val="zh-CN"/>
              </w:rPr>
              <w:t>学位</w:t>
            </w:r>
          </w:p>
        </w:tc>
        <w:tc>
          <w:tcPr>
            <w:tcW w:w="1155" w:type="dxa"/>
            <w:noWrap w:val="0"/>
            <w:vAlign w:val="center"/>
          </w:tcPr>
          <w:p ns2:paraId="5C2247A0">
            <w:pPr>
              <w:widowControl/>
              <w:spacing w:line="240" w:lineRule="exact"/>
              <w:jc w:val="left"/>
              <w:rPr>
                <w:rFonts w:hint="eastAsia" w:ascii="宋体"/>
                <w:kern w:val="0"/>
                <w:szCs w:val="18"/>
                <w:lang w:val="zh-CN"/>
              </w:rPr>
            </w:pPr>
          </w:p>
          <w:p ns2:paraId="62CA038F">
            <w:pPr>
              <w:autoSpaceDE w:val="0"/>
              <w:autoSpaceDN w:val="0"/>
              <w:adjustRightInd w:val="0"/>
              <w:spacing w:line="240" w:lineRule="exact"/>
              <w:rPr>
                <w:rFonts w:hint="eastAsia" w:ascii="宋体"/>
                <w:kern w:val="0"/>
                <w:szCs w:val="18"/>
                <w:lang w:val="zh-CN"/>
              </w:rPr>
            </w:pPr>
          </w:p>
        </w:tc>
      </w:tr>
      <w:tr ns2:paraId="7684C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72" w:hRule="atLeast"/>
        </w:trPr>
        <w:tc>
          <w:tcPr>
            <w:tcW w:w="9181" w:type="dxa"/>
            <w:gridSpan w:val="8"/>
            <w:tcBorders>
              <w:right w:val="single" w:color="auto" w:sz="4" w:space="0"/>
            </w:tcBorders>
            <w:noWrap w:val="0"/>
            <w:vAlign w:val="center"/>
          </w:tcPr>
          <w:p ns2:paraId="5C32B2BD">
            <w:pPr>
              <w:widowControl/>
              <w:numPr>
                <w:ilvl w:val="0"/>
                <w:numId w:val="0"/>
              </w:numPr>
              <w:spacing w:line="300" w:lineRule="exact"/>
              <w:jc w:val="left"/>
              <w:rPr>
                <w:rFonts w:hint="eastAsia" w:ascii="宋体"/>
                <w:b/>
                <w:bCs/>
                <w:kern w:val="0"/>
                <w:sz w:val="24"/>
                <w:szCs w:val="24"/>
                <w:lang w:val="zh-CN"/>
              </w:rPr>
            </w:pPr>
            <w:r>
              <w:rPr>
                <w:rFonts w:hint="eastAsia" w:ascii="宋体"/>
                <w:b/>
                <w:bCs/>
                <w:kern w:val="0"/>
                <w:sz w:val="24"/>
                <w:szCs w:val="24"/>
                <w:lang w:val="en-US" w:eastAsia="zh-CN"/>
              </w:rPr>
              <w:t>1、</w:t>
            </w:r>
            <w:commentRangeStart w:id="10"/>
            <w:r>
              <w:rPr>
                <w:rFonts w:hint="eastAsia" w:ascii="宋体"/>
                <w:b/>
                <w:bCs/>
                <w:kern w:val="0"/>
                <w:sz w:val="24"/>
                <w:szCs w:val="24"/>
                <w:lang w:val="zh-CN"/>
              </w:rPr>
              <w:t>选题意义</w:t>
            </w:r>
            <w:commentRangeEnd w:id="10"/>
            <w:r>
              <w:commentReference w:id="10"/>
            </w:r>
          </w:p>
          <w:p ns2:paraId="78DF1E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（1）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理论意义</w:t>
            </w:r>
          </w:p>
          <w:p ns2:paraId="6251AA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Web应用防火墙是网络边界安全的重要组成部分，其研究涉及网络协议、系统架构、安全检测和软件工程等多个方向。随着HTTP/2、HTTP/3、QUIC和TLS 1.3等协议逐步普及，传统面向单一HTTP/1.1文本流量的防护思路已难完全适应新的Web环境。因此，围绕L4/L7协同、多协议统一抽象、规则引擎组织和安全事件持久化等问题开展研究，有助于进一步理解现代Web防护系统在架构层面的设计规律。</w:t>
            </w:r>
          </w:p>
          <w:p ns2:paraId="6251AA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从学术角度看，L4/L7协同机制能够把连接级快速过滤与请求级语义分析结合起来，为现代轻量级WAF设计提供较清晰的分层思路。它既涉及网络编程与协议处理，也涉及规则表达、判定流程与系统建模，因而具有较好的综合研究价值。Rust语言近年来在系统软件、网络中间件和安全基础设施中的应用不断增加，将Rust与WAF系统设计结合，也有助于从语言特性、异步模型和模块化设计角度，为轻量级安全系统实现提供可借鉴的技术路线。</w:t>
            </w:r>
          </w:p>
          <w:p ns2:paraId="6251AA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此外，本课题还能从真实代码实现出发，对需求分析、架构划分、运行机制和模块边界进行系统总结，避免论文只停留在概念层面。这对于提升毕业论文的真实性、完整性和工程说服力具有积极意义。</w:t>
            </w:r>
          </w:p>
          <w:p ns2:paraId="6A205C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/>
                <w:sz w:val="24"/>
                <w:szCs w:val="24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（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2）实际意义</w:t>
            </w:r>
          </w:p>
          <w:p ns2:paraId="3D4726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宋体"/>
                <w:kern w:val="0"/>
                <w:szCs w:val="18"/>
                <w:lang w:val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从工程实践角度看，现代Web系统往往面临恶意扫描、SQL注入、跨站脚本、CC攻击、异常连接激增和自动化探测等多种风险。一个具备L4快速过滤、L7细粒度规则判定、站点与证书管理、事件审计和可视化控制台的本地可运行WAF原型，能够较真实地反映实际边界安全系统的核心能力。</w:t>
            </w:r>
          </w:p>
          <w:p ns2:paraId="3D4726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宋体"/>
                <w:kern w:val="0"/>
                <w:szCs w:val="18"/>
                <w:lang w:val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对于毕业设计而言，这样的课题既具有明确的应用背景，也能够体现需求分析、系统设计、编码实现、测试验证和文档撰写的完整过程。相比只做局部算法实验或单页前端展示，该课题更能体现学生对后端开发、协议处理、数据库设计和控制台管理的综合能力。</w:t>
            </w:r>
          </w:p>
          <w:p ns2:paraId="3D4726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宋体"/>
                <w:kern w:val="0"/>
                <w:szCs w:val="18"/>
                <w:lang w:val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同时，若系统最终能够支持真实站点接入、规则配置和事件留痕，它还可以作为后续答辩展示与课程实践的样例，为理解现代Web边界安全体系提供更直观的支撑。</w:t>
            </w:r>
          </w:p>
        </w:tc>
      </w:tr>
      <w:tr ns2:paraId="54729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9181" w:type="dxa"/>
            <w:gridSpan w:val="8"/>
            <w:tcBorders>
              <w:right w:val="single" w:color="auto" w:sz="4" w:space="0"/>
            </w:tcBorders>
            <w:noWrap w:val="0"/>
            <w:vAlign w:val="center"/>
          </w:tcPr>
          <w:p ns2:paraId="1E7C7527">
            <w:pPr>
              <w:widowControl/>
              <w:numPr>
                <w:ilvl w:val="0"/>
                <w:numId w:val="0"/>
              </w:numPr>
              <w:spacing w:line="300" w:lineRule="exact"/>
              <w:ind w:leftChars="0"/>
              <w:jc w:val="left"/>
              <w:rPr>
                <w:rFonts w:hint="eastAsia" w:ascii="宋体"/>
                <w:b/>
                <w:bCs/>
                <w:kern w:val="0"/>
                <w:sz w:val="24"/>
                <w:szCs w:val="24"/>
                <w:lang w:val="zh-CN"/>
              </w:rPr>
            </w:pPr>
            <w:r>
              <w:rPr>
                <w:rFonts w:hint="eastAsia" w:ascii="宋体"/>
                <w:b/>
                <w:bCs/>
                <w:kern w:val="0"/>
                <w:sz w:val="24"/>
                <w:szCs w:val="24"/>
                <w:lang w:val="en-US" w:eastAsia="zh-CN"/>
              </w:rPr>
              <w:t>2、</w:t>
            </w:r>
            <w:r>
              <w:rPr>
                <w:rFonts w:hint="eastAsia" w:ascii="宋体"/>
                <w:b/>
                <w:bCs/>
                <w:kern w:val="0"/>
                <w:sz w:val="24"/>
                <w:szCs w:val="24"/>
                <w:lang w:val="zh-CN"/>
              </w:rPr>
              <w:t>研究动态、见解</w:t>
            </w:r>
          </w:p>
          <w:p ns2:paraId="480097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（1）研究动态</w:t>
            </w:r>
          </w:p>
          <w:p ns2:paraId="0C62A4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360" w:firstLineChars="0"/>
              <w:jc w:val="left"/>
              <w:textAlignment w:val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t>国外关于WAF的研究和开源实践相对成熟。OWASP长期维护Web Application Firewall、ModSecurity、Core Rule Set和WAFEC等项目资料，形成了关于规则体系、功能边界与评估指标的较完整参考。相关资料普遍表明，成熟WAF不仅强调拦截能力，还强调规则可维护性、误报控制、日志审计和运行可观测性。</w:t>
            </w:r>
          </w:p>
          <w:p ns2:paraId="0C62A4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360" w:firstLineChars="0"/>
              <w:jc w:val="left"/>
              <w:textAlignment w:val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t>随着Web协议演进，HTTP/2、HTTP/3、QUIC和TLS相关RFC也逐渐成为现代防护系统必须面对的技术基础。与此同时，Rust在网络服务和基础设施领域的应用不断扩展，越来越多研究和工程实践开始尝试用Rust重构高可靠服务组件。国内相关研究更多聚焦于攻击检测、代理网关、规则匹配优化和日志审计等方向，但能够同时覆盖多协议接入、L4/L7协同、防护规则、数据库持久化和控制台管理的一体化轻量级实现仍然不多。</w:t>
            </w:r>
          </w:p>
          <w:p ns2:paraId="0C62A4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360" w:firstLineChars="0"/>
              <w:jc w:val="left"/>
              <w:textAlignment w:val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t>这说明本课题既可以借鉴成熟的国外开源经验，也具有结合本地项目实践做工程化整合的空间。</w:t>
            </w:r>
          </w:p>
          <w:p ns2:paraId="17CD0A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综合已有研究，本文认为现代WAF系统的发展趋势主要体现在三个方面：第一，防护逻辑正在从单一阻断转向分层协同，即连接级快速治理与请求级语义识别并重；第二，系统实现正在从“能拦截”走向“可管理、可回溯、可观察”，控制台、事件库和联动能力的重要性不断提升；第三，随着协议复杂度提高和工程可靠性要求增强，使用Rust这类更强调安全性与并发能力的语言构建安全基础设施，具有较强可行性。</w:t>
            </w:r>
          </w:p>
          <w:p ns2:paraId="17CD0A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因此，若能在毕业设计中基于真实项目实现一套Rust WAF原型，并对其架构、流程和测试结果进行总结，就能够较好地回应当前研究中“理论多、完整系统少”的不足。</w:t>
            </w:r>
          </w:p>
          <w:p ns2:paraId="17CD0A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这一判断也意味着，后续研究不应只关注某一个检测技巧，而应从整体系统视角考虑接入、判定、存储、展示与运维的协同关系。</w:t>
            </w:r>
          </w:p>
        </w:tc>
      </w:tr>
      <w:tr ns2:paraId="61827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40" w:hRule="atLeast"/>
        </w:trPr>
        <w:tc>
          <w:tcPr>
            <w:tcW w:w="9181" w:type="dxa"/>
            <w:gridSpan w:val="8"/>
            <w:tcBorders>
              <w:right w:val="single" w:color="auto" w:sz="4" w:space="0"/>
            </w:tcBorders>
            <w:noWrap w:val="0"/>
            <w:vAlign w:val="center"/>
          </w:tcPr>
          <w:p ns2:paraId="2DBC2856">
            <w:pPr>
              <w:widowControl/>
              <w:numPr>
                <w:ilvl w:val="0"/>
                <w:numId w:val="0"/>
              </w:numPr>
              <w:spacing w:line="300" w:lineRule="exact"/>
              <w:ind w:leftChars="0"/>
              <w:jc w:val="left"/>
              <w:rPr>
                <w:rFonts w:hint="eastAsia" w:ascii="宋体"/>
                <w:b/>
                <w:bCs/>
                <w:kern w:val="0"/>
                <w:sz w:val="24"/>
                <w:szCs w:val="24"/>
                <w:lang w:val="zh-CN"/>
              </w:rPr>
            </w:pPr>
            <w:r>
              <w:rPr>
                <w:rFonts w:hint="eastAsia" w:ascii="宋体"/>
                <w:b/>
                <w:bCs/>
                <w:kern w:val="0"/>
                <w:sz w:val="24"/>
                <w:szCs w:val="24"/>
                <w:lang w:val="en-US" w:eastAsia="zh-CN"/>
              </w:rPr>
              <w:t>3、</w:t>
            </w:r>
            <w:r>
              <w:rPr>
                <w:rFonts w:hint="eastAsia" w:ascii="宋体"/>
                <w:b/>
                <w:bCs/>
                <w:kern w:val="0"/>
                <w:sz w:val="24"/>
                <w:szCs w:val="24"/>
                <w:lang w:val="zh-CN"/>
              </w:rPr>
              <w:t>研究思路、方法、技术路线</w:t>
            </w:r>
          </w:p>
          <w:p ns2:paraId="64AACF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（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1）研究思路</w:t>
            </w:r>
          </w:p>
          <w:p ns2:paraId="035670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360" w:firstLineChars="0"/>
              <w:jc w:val="left"/>
              <w:textAlignment w:val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t>本课题采用“需求分析—架构设计—系统实现—测试验证—论文总结”的总体思路展开。首先结合WAF相关文献与Web应用防护场景，明确系统应具备的多协议接入、L4/L7协同检测、规则管理、持久化与可视化控制能力；其次依据Rust异步网络编程特点完成模块划分，构建监听接入层、检测决策层、代理治理层、存储层和管理控制层；随后结合项目源码逐步实现核心功能，并通过后端测试、前端测试和构建验证评估系统可运行性；最后对系统效果、不足与优化方向进行总结，完成论文撰写。</w:t>
            </w:r>
          </w:p>
          <w:p ns2:paraId="035670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360" w:firstLineChars="0"/>
              <w:jc w:val="left"/>
              <w:textAlignment w:val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t>研究思路上坚持“以真实代码对应真实论文”，避免出现论文写得很大、系统做得很小的脱节问题。所有章节描述都将尽量落到可验证的模块、接口、页面和测试结果上。</w:t>
            </w:r>
          </w:p>
          <w:p ns2:paraId="31331A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第一，文献研究法。通过查阅OWASP资料、Rust相关著作、HTTP/2与HTTP/3等协议标准文档以及Web安全基础文献，明确课题的理论基础与技术边界。</w:t>
            </w:r>
          </w:p>
          <w:p ns2:paraId="31331A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第二，系统分析法。对WAF在接入、检测、转发、存储与运维方面的需求进行拆解，形成模块化设计方案，并对模块职责与数据流进行梳理。</w:t>
            </w:r>
          </w:p>
          <w:p ns2:paraId="31331A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第三，工程实现法。以Rust项目为载体，采用Tokio、Axum、SQLite和Vue等技术完成原型系统搭建。</w:t>
            </w:r>
          </w:p>
          <w:p ns2:paraId="31331A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技术路线拟分为五个环节：一是搭建Rust后端框架，实现TCP、UDP、TLS和HTTP/3等监听接入能力；二是设计L4连接跟踪、速率限制和风险分桶机制，并在此基础上接入L7统一请求抽象与规则引擎；三是使用SQLite保存规则、证书、站点、安全事件和系统设置等数据；四是构建Vue管理控制台，实现规则管理、动作模板管理、站点与证书管理、事件查看和系统设置；五是通过测试与运行结果分析，总结系统的实际效果与后续优化方向。</w:t>
            </w:r>
          </w:p>
          <w:p ns2:paraId="31331A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论文写作阶段将同步记录每次程序变化与文稿修改之间的对应关系，重点保证摘要、总体设计、详细实现、测试分析和结论部分始终与当前代码实现保持一致。</w:t>
            </w:r>
          </w:p>
          <w:p ns2:paraId="31331A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在实施过程中，将优先保证系统主路径真实可运行，再逐步完善控制台交互、文档整理和答辩展示材料，以确保最终成果能够在2026年4月底前完成定稿和答辩准备。</w:t>
            </w:r>
          </w:p>
        </w:tc>
      </w:tr>
      <w:tr ns2:paraId="64DB7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9181" w:type="dxa"/>
            <w:gridSpan w:val="8"/>
            <w:tcBorders>
              <w:right w:val="single" w:color="auto" w:sz="4" w:space="0"/>
            </w:tcBorders>
            <w:noWrap w:val="0"/>
            <w:vAlign w:val="center"/>
          </w:tcPr>
          <w:p ns2:paraId="7274DD21">
            <w:pPr>
              <w:widowControl/>
              <w:numPr>
                <w:ilvl w:val="0"/>
                <w:numId w:val="0"/>
              </w:numPr>
              <w:spacing w:line="300" w:lineRule="exact"/>
              <w:ind w:leftChars="0"/>
              <w:jc w:val="left"/>
              <w:rPr>
                <w:rFonts w:hint="eastAsia" w:ascii="宋体"/>
                <w:b/>
                <w:bCs/>
                <w:kern w:val="0"/>
                <w:sz w:val="24"/>
                <w:szCs w:val="24"/>
                <w:lang w:val="zh-CN"/>
              </w:rPr>
            </w:pPr>
            <w:r>
              <w:rPr>
                <w:rFonts w:hint="eastAsia" w:ascii="宋体"/>
                <w:b/>
                <w:bCs/>
                <w:kern w:val="0"/>
                <w:sz w:val="24"/>
                <w:szCs w:val="24"/>
                <w:lang w:val="en-US" w:eastAsia="zh-CN"/>
              </w:rPr>
              <w:t>4、</w:t>
            </w:r>
            <w:r>
              <w:rPr>
                <w:rFonts w:hint="eastAsia" w:ascii="宋体"/>
                <w:b/>
                <w:bCs/>
                <w:kern w:val="0"/>
                <w:sz w:val="24"/>
                <w:szCs w:val="24"/>
                <w:lang w:val="zh-CN"/>
              </w:rPr>
              <w:t>总体安排、进度计划</w:t>
            </w:r>
          </w:p>
          <w:p ns2:paraId="2E03EA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2025.11 - 2025.12   确定课题方向，收集WAF、Rust、HTTP多协议和SQLite相关文献，完成开题准备</w:t>
            </w:r>
          </w:p>
          <w:p ns2:paraId="156CCC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2026.01            完成总体需求分析，明确系统模块划分与论文框架</w:t>
            </w:r>
          </w:p>
          <w:p ns2:paraId="07C606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2026.02            实现监听接入、L4检测、L7统一请求抽象与基础规则引擎</w:t>
            </w:r>
          </w:p>
          <w:p ns2:paraId="7F83AC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2026.03            补充网关转发、SQLite持久化、站点证书管理和管理API</w:t>
            </w:r>
          </w:p>
          <w:p ns2:paraId="1E9F46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2026.03下旬-04上旬 完善Vue控制台、事件审计、联动能力与系统测试，形成论文主体内容</w:t>
            </w:r>
          </w:p>
          <w:p ns2:paraId="0B687A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2026.04中旬        根据最新代码继续修订文稿，完善文献综述、开题报告和毕业论文版本</w:t>
            </w:r>
          </w:p>
          <w:p ns2:paraId="25F65D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2026.04下旬        完成论文定稿、格式检查、查重准备与答辩材料整理</w:t>
            </w:r>
          </w:p>
          <w:p ns2:paraId="211E72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/>
            </w:r>
          </w:p>
          <w:p ns2:paraId="6D4AD5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/>
            </w:r>
          </w:p>
          <w:p ns2:paraId="4E26C8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/>
                <w:kern w:val="0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/>
            </w:r>
          </w:p>
        </w:tc>
      </w:tr>
      <w:tr ns2:paraId="239B6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78" w:hRule="atLeast"/>
        </w:trPr>
        <w:tc>
          <w:tcPr>
            <w:tcW w:w="9181" w:type="dxa"/>
            <w:gridSpan w:val="8"/>
            <w:tcBorders>
              <w:right w:val="single" w:color="auto" w:sz="4" w:space="0"/>
            </w:tcBorders>
            <w:noWrap w:val="0"/>
            <w:vAlign w:val="center"/>
          </w:tcPr>
          <w:p ns2:paraId="7305C35D">
            <w:pPr>
              <w:widowControl/>
              <w:numPr>
                <w:ilvl w:val="0"/>
                <w:numId w:val="0"/>
              </w:numPr>
              <w:spacing w:line="300" w:lineRule="exact"/>
              <w:ind w:leftChars="0"/>
              <w:jc w:val="left"/>
              <w:rPr>
                <w:rFonts w:hint="eastAsia" w:ascii="宋体"/>
                <w:b/>
                <w:bCs/>
                <w:kern w:val="0"/>
                <w:sz w:val="24"/>
                <w:szCs w:val="24"/>
                <w:lang w:val="zh-CN"/>
              </w:rPr>
            </w:pPr>
            <w:r>
              <w:rPr>
                <w:rFonts w:hint="eastAsia" w:ascii="宋体"/>
                <w:b/>
                <w:bCs/>
                <w:kern w:val="0"/>
                <w:sz w:val="24"/>
                <w:szCs w:val="24"/>
                <w:lang w:val="zh-CN"/>
              </w:rPr>
              <w:t>5、主要参考文献</w:t>
            </w:r>
          </w:p>
          <w:p ns2:paraId="6A43C0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[1] OWASP Foundation. Web Application Firewall[EB/OL]. https://owasp.org/www-community/Web_Application_Firewall.</w:t>
            </w:r>
          </w:p>
          <w:p ns2:paraId="1F0F17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[2] OWASP Foundation. OWASP ModSecurity[EB/OL]. https://owasp.org/www-project-modsecurity/.</w:t>
            </w:r>
          </w:p>
          <w:p ns2:paraId="50CDA4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[3] Klabnik S, Nichols C. The Rust Programming Language[M]. San Francisco: No Starch Press, 2019.</w:t>
            </w:r>
          </w:p>
          <w:p ns2:paraId="5B82DB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/>
                <w:kern w:val="0"/>
                <w:szCs w:val="18"/>
                <w:lang w:val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[4] Thomson M, Benfield C. HTTP/2[S/OL]. RFC 9113, 2022.</w:t>
            </w:r>
          </w:p>
          <w:p ns2:paraId="5B82DB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/>
                <w:kern w:val="0"/>
                <w:szCs w:val="18"/>
                <w:lang w:val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[5] Bishop M. HTTP/3[S/OL]. RFC 9114, 2022.</w:t>
            </w:r>
          </w:p>
          <w:p ns2:paraId="5B82DB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/>
                <w:kern w:val="0"/>
                <w:szCs w:val="18"/>
                <w:lang w:val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[6] Owens M. The Definitive Guide to SQLite[M]. Berkeley: Apress, 2006.</w:t>
            </w:r>
          </w:p>
          <w:p ns2:paraId="5B82DB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/>
                <w:kern w:val="0"/>
                <w:szCs w:val="18"/>
                <w:lang w:val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[7] Bloom B H. Space/Time Trade-offs in Hash Coding with Allowable Errors[J]. Communications of the ACM, 1970, 13(7): 422-426.</w:t>
            </w:r>
          </w:p>
          <w:p ns2:paraId="5B82DB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/>
                <w:kern w:val="0"/>
                <w:szCs w:val="18"/>
                <w:lang w:val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[8] Stuttard D, Pinto M. The Web Application Hacker's Handbook: Finding and Exploiting Security Flaws[M]. 2nd ed. Indianapolis: Wiley, 2011.</w:t>
            </w:r>
          </w:p>
        </w:tc>
      </w:tr>
      <w:tr ns2:paraId="58AD9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20" w:hRule="atLeast"/>
        </w:trPr>
        <w:tc>
          <w:tcPr>
            <w:tcW w:w="9181" w:type="dxa"/>
            <w:gridSpan w:val="8"/>
            <w:noWrap w:val="0"/>
            <w:vAlign w:val="center"/>
          </w:tcPr>
          <w:p ns2:paraId="3CC8AD84">
            <w:pPr>
              <w:widowControl/>
              <w:spacing w:before="62" w:beforeLines="20" w:line="240" w:lineRule="exact"/>
              <w:jc w:val="left"/>
              <w:rPr>
                <w:rFonts w:hint="eastAsia" w:ascii="宋体"/>
                <w:kern w:val="0"/>
                <w:szCs w:val="18"/>
                <w:lang w:val="zh-CN"/>
              </w:rPr>
            </w:pPr>
            <w:commentRangeStart w:id="12"/>
            <w:r>
              <w:rPr>
                <w:rFonts w:hint="eastAsia" w:ascii="宋体"/>
                <w:kern w:val="0"/>
                <w:szCs w:val="18"/>
                <w:lang w:val="zh-CN"/>
              </w:rPr>
              <w:t>指导教师意见：</w:t>
            </w:r>
          </w:p>
          <w:p ns2:paraId="0D1C2F79">
            <w:pPr>
              <w:spacing w:before="62" w:beforeLines="20" w:line="240" w:lineRule="exact"/>
              <w:jc w:val="left"/>
              <w:rPr>
                <w:rFonts w:hint="eastAsia" w:ascii="宋体"/>
                <w:kern w:val="0"/>
                <w:szCs w:val="18"/>
                <w:lang w:val="zh-CN"/>
              </w:rPr>
            </w:pPr>
            <w:r>
              <w:t>该课题面向真实Web安全防护场景，具备明确的工程背景和较好的综合训练价值。课题内容覆盖网络协议、系统架构、后端实现、前端控制台与测试验证，工作量较充足，技术路线基本可行。</w:t>
            </w:r>
          </w:p>
          <w:p ns2:paraId="0FB058DC">
            <w:pPr>
              <w:spacing w:before="62" w:beforeLines="20" w:line="240" w:lineRule="exact"/>
              <w:jc w:val="left"/>
              <w:rPr>
                <w:rFonts w:hint="eastAsia" w:ascii="宋体"/>
                <w:kern w:val="0"/>
                <w:szCs w:val="18"/>
                <w:lang w:val="zh-CN"/>
              </w:rPr>
            </w:pPr>
            <w:r>
              <w:t>同意开题。</w:t>
            </w:r>
          </w:p>
          <w:p ns2:paraId="00724B2B">
            <w:pPr>
              <w:spacing w:before="62" w:beforeLines="20" w:line="240" w:lineRule="exact"/>
              <w:jc w:val="left"/>
              <w:rPr>
                <w:rFonts w:hint="eastAsia" w:ascii="宋体"/>
                <w:kern w:val="0"/>
                <w:szCs w:val="18"/>
                <w:lang w:val="zh-CN"/>
              </w:rPr>
            </w:pPr>
          </w:p>
          <w:p ns2:paraId="342E462C">
            <w:pPr>
              <w:spacing w:before="62" w:beforeLines="20" w:line="240" w:lineRule="exact"/>
              <w:jc w:val="left"/>
              <w:rPr>
                <w:rFonts w:hint="eastAsia" w:ascii="宋体"/>
                <w:kern w:val="0"/>
                <w:szCs w:val="18"/>
                <w:lang w:val="zh-CN"/>
              </w:rPr>
            </w:pPr>
          </w:p>
          <w:p ns2:paraId="1382EE2F">
            <w:pPr>
              <w:pStyle w:val="2"/>
              <w:rPr>
                <w:rFonts w:hint="eastAsia"/>
                <w:lang w:val="zh-CN"/>
              </w:rPr>
            </w:pPr>
          </w:p>
          <w:p ns2:paraId="06CEFFD1">
            <w:pPr>
              <w:spacing w:before="62" w:beforeLines="20" w:line="240" w:lineRule="exact"/>
              <w:jc w:val="left"/>
              <w:rPr>
                <w:rFonts w:hint="eastAsia" w:ascii="宋体"/>
                <w:kern w:val="0"/>
                <w:szCs w:val="18"/>
                <w:lang w:val="zh-CN"/>
              </w:rPr>
            </w:pPr>
          </w:p>
          <w:p ns2:paraId="4BBA9E5B">
            <w:pPr>
              <w:widowControl/>
              <w:spacing w:after="156" w:afterLines="50" w:line="280" w:lineRule="exact"/>
              <w:ind w:firstLine="6825" w:firstLineChars="3250"/>
              <w:jc w:val="left"/>
              <w:rPr>
                <w:rFonts w:hint="eastAsia" w:ascii="宋体"/>
                <w:kern w:val="0"/>
                <w:szCs w:val="18"/>
                <w:lang w:val="zh-CN"/>
              </w:rPr>
            </w:pPr>
            <w:r>
              <w:rPr>
                <w:rFonts w:hint="eastAsia" w:ascii="宋体"/>
                <w:kern w:val="0"/>
                <w:szCs w:val="18"/>
                <w:lang w:val="zh-CN"/>
              </w:rPr>
              <w:t>签    名：</w:t>
            </w:r>
          </w:p>
          <w:p ns2:paraId="2FEEF71A">
            <w:pPr>
              <w:spacing w:before="62" w:beforeLines="20" w:after="62" w:afterLines="20" w:line="240" w:lineRule="exact"/>
              <w:jc w:val="left"/>
              <w:rPr>
                <w:rFonts w:hint="eastAsia" w:ascii="宋体"/>
                <w:kern w:val="0"/>
                <w:szCs w:val="18"/>
                <w:lang w:val="zh-CN"/>
              </w:rPr>
            </w:pPr>
            <w:r>
              <w:rPr>
                <w:rFonts w:hint="eastAsia" w:ascii="宋体"/>
                <w:kern w:val="0"/>
                <w:szCs w:val="18"/>
                <w:lang w:val="zh-CN"/>
              </w:rPr>
              <w:t xml:space="preserve">　　                                        　　　　　     </w:t>
            </w:r>
            <w:r>
              <w:rPr>
                <w:rFonts w:hint="eastAsia" w:ascii="MS Mincho" w:eastAsia="MS Mincho"/>
                <w:kern w:val="0"/>
                <w:szCs w:val="18"/>
                <w:lang w:val="zh-CN"/>
              </w:rPr>
              <w:t>　　 　</w:t>
            </w:r>
            <w:r>
              <w:rPr>
                <w:rFonts w:hint="eastAsia" w:ascii="宋体"/>
                <w:kern w:val="0"/>
                <w:szCs w:val="18"/>
                <w:lang w:val="zh-CN"/>
              </w:rPr>
              <w:t>年 　 月　  日</w:t>
            </w:r>
            <w:commentRangeEnd w:id="12"/>
            <w:r>
              <w:commentReference w:id="12"/>
            </w:r>
          </w:p>
        </w:tc>
      </w:tr>
    </w:tbl>
    <w:p ns2:paraId="20627592">
      <w:pPr>
        <w:pStyle w:val="9"/>
        <w:jc w:val="both"/>
        <w:textAlignment w:val="top"/>
      </w:pPr>
    </w:p>
    <w:sectPr>
      <w:footerReference ns3:id="rId6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eli" w:date="2023-06-21T09:42:09Z" w:initials="">
    <w:p w14:paraId="7766354D">
      <w:pPr>
        <w:pStyle w:val="3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Times New Roman，5号</w:t>
      </w:r>
    </w:p>
  </w:comment>
  <w:comment w:id="1" w:author="eli" w:date="2023-06-21T09:42:32Z" w:initials="">
    <w:p w14:paraId="73B90DBF">
      <w:pPr>
        <w:pStyle w:val="3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黑体，小二</w:t>
      </w:r>
    </w:p>
  </w:comment>
  <w:comment w:id="2" w:author="eli" w:date="2023-06-21T09:42:43Z" w:initials="">
    <w:p w14:paraId="658049E6">
      <w:pPr>
        <w:pStyle w:val="3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黑体，小一</w:t>
      </w:r>
    </w:p>
  </w:comment>
  <w:comment w:id="3" w:author="eli" w:date="2023-06-21T09:42:58Z" w:initials="">
    <w:p w14:paraId="29775502">
      <w:pPr>
        <w:pStyle w:val="3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幼圆，二号</w:t>
      </w:r>
    </w:p>
  </w:comment>
  <w:comment w:id="4" w:author="eli" w:date="2023-06-21T09:43:24Z" w:initials="">
    <w:p w14:paraId="5F654559">
      <w:pPr>
        <w:pStyle w:val="3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仿宋GB_2312，四号</w:t>
      </w:r>
    </w:p>
  </w:comment>
  <w:comment w:id="5" w:author="eli" w:date="2023-06-21T09:43:49Z" w:initials="">
    <w:p w14:paraId="0B935BDC">
      <w:pPr>
        <w:pStyle w:val="3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宋体，小三</w:t>
      </w:r>
    </w:p>
  </w:comment>
  <w:comment w:id="6" w:author="eli" w:date="2023-06-21T09:45:02Z" w:initials="">
    <w:p w14:paraId="0CEA3E4E">
      <w:pPr>
        <w:pStyle w:val="3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宋体，三号，加粗</w:t>
      </w:r>
    </w:p>
  </w:comment>
  <w:comment w:id="7" w:author="eli" w:date="2023-06-21T09:46:16Z" w:initials="">
    <w:p w14:paraId="5531275A">
      <w:pPr>
        <w:pStyle w:val="3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宋体，五号</w:t>
      </w:r>
    </w:p>
  </w:comment>
  <w:comment w:id="8" w:author="eli" w:date="2023-06-21T10:04:31Z" w:initials="">
    <w:p w14:paraId="7BFC6468">
      <w:pPr>
        <w:pStyle w:val="3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宋体，五号</w:t>
      </w:r>
    </w:p>
  </w:comment>
  <w:comment w:id="9" w:author="eli" w:date="2023-06-21T10:04:39Z" w:initials="">
    <w:p w14:paraId="4A497745">
      <w:pPr>
        <w:pStyle w:val="3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宋体，五号</w:t>
      </w:r>
    </w:p>
  </w:comment>
  <w:comment w:id="10" w:author="eli" w:date="2023-06-21T10:06:49Z" w:initials="">
    <w:p w14:paraId="0BE421D3">
      <w:pPr>
        <w:pStyle w:val="3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标题是小四，宋体，加粗</w:t>
      </w:r>
    </w:p>
  </w:comment>
  <w:comment w:id="11" w:author="eli" w:date="2023-06-21T09:29:06Z" w:initials="">
    <w:p w14:paraId="1D061454">
      <w:pPr>
        <w:pStyle w:val="3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内容是小四，宋体，18磅行距</w:t>
      </w:r>
    </w:p>
  </w:comment>
  <w:comment w:id="12" w:author="eli" w:date="2023-06-21T10:05:10Z" w:initials="">
    <w:p w14:paraId="1DC97B1C">
      <w:pPr>
        <w:pStyle w:val="3"/>
      </w:pPr>
      <w:r>
        <w:rPr>
          <w:rFonts w:hint="eastAsia"/>
        </w:rPr>
        <w:t>“指导教师意见、签名”及“日期”要求手写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766354D" w15:done="0"/>
  <w15:commentEx w15:paraId="73B90DBF" w15:done="0"/>
  <w15:commentEx w15:paraId="658049E6" w15:done="0"/>
  <w15:commentEx w15:paraId="29775502" w15:done="0"/>
  <w15:commentEx w15:paraId="5F654559" w15:done="0"/>
  <w15:commentEx w15:paraId="0B935BDC" w15:done="0"/>
  <w15:commentEx w15:paraId="0CEA3E4E" w15:done="0"/>
  <w15:commentEx w15:paraId="5531275A" w15:done="0"/>
  <w15:commentEx w15:paraId="7BFC6468" w15:done="0"/>
  <w15:commentEx w15:paraId="4A497745" w15:done="0"/>
  <w15:commentEx w15:paraId="0BE421D3" w15:done="0"/>
  <w15:commentEx w15:paraId="1D061454" w15:done="0"/>
  <w15:commentEx w15:paraId="1DC97B1C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MS Mincho">
    <w:altName w:val="KyoMadoka"/>
    <w:panose1 w:val="02020609040205080304"/>
    <w:charset w:val="80"/>
    <w:family w:val="modern"/>
    <w:pitch w:val="default"/>
    <w:sig w:usb0="00000000" w:usb1="00000000" w:usb2="00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KyoMadoka">
    <w:panose1 w:val="02000609000000000000"/>
    <w:charset w:val="80"/>
    <w:family w:val="auto"/>
    <w:pitch w:val="default"/>
    <w:sig w:usb0="A00002BF" w:usb1="68C7FCFB" w:usb2="00000010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9209F0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25874B1">
                          <w:pPr>
                            <w:pStyle w:val="5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25874B1">
                    <w:pPr>
                      <w:pStyle w:val="5"/>
                    </w:pP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0B0C03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D387B86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CJEl4xAgAAYQ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wiRJe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387B86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FF798A">
                          <w:pPr>
                            <w:pStyle w:val="5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6FF798A">
                    <w:pPr>
                      <w:pStyle w:val="5"/>
                    </w:pPr>
                  </w:p>
                </w:txbxContent>
              </v:textbox>
            </v:shape>
          </w:pict>
        </mc:Fallback>
      </mc:AlternateContent>
    </w:r>
  </w:p>
</w:ft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eli">
    <w15:presenceInfo w15:providerId="WPS Office" w15:userId="363048578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4MGJiZDcwYWE4MWU2ZjhmZDBiMjhiNDk4NWViYzUifQ=="/>
  </w:docVars>
  <w:rsids>
    <w:rsidRoot w:val="00000000"/>
    <w:rsid w:val="00D03026"/>
    <w:rsid w:val="01E92407"/>
    <w:rsid w:val="03D35307"/>
    <w:rsid w:val="044F64BF"/>
    <w:rsid w:val="04BA3565"/>
    <w:rsid w:val="08F118A0"/>
    <w:rsid w:val="0B045F1C"/>
    <w:rsid w:val="0B1C0DD8"/>
    <w:rsid w:val="0E705884"/>
    <w:rsid w:val="0F2B7005"/>
    <w:rsid w:val="13685340"/>
    <w:rsid w:val="17AB742F"/>
    <w:rsid w:val="194172A3"/>
    <w:rsid w:val="1A606D71"/>
    <w:rsid w:val="21713385"/>
    <w:rsid w:val="2462744F"/>
    <w:rsid w:val="269E3CAC"/>
    <w:rsid w:val="290C351C"/>
    <w:rsid w:val="2B133692"/>
    <w:rsid w:val="2B99473B"/>
    <w:rsid w:val="2E9077CD"/>
    <w:rsid w:val="33683669"/>
    <w:rsid w:val="343706EB"/>
    <w:rsid w:val="348B5182"/>
    <w:rsid w:val="34BB3FF3"/>
    <w:rsid w:val="363D550A"/>
    <w:rsid w:val="3D1F72F5"/>
    <w:rsid w:val="3D2F5FD0"/>
    <w:rsid w:val="3EF26993"/>
    <w:rsid w:val="43933DE1"/>
    <w:rsid w:val="4D2E2B7B"/>
    <w:rsid w:val="4EBB6620"/>
    <w:rsid w:val="50593A6B"/>
    <w:rsid w:val="50BE45E8"/>
    <w:rsid w:val="52BA497E"/>
    <w:rsid w:val="548650A2"/>
    <w:rsid w:val="57477FB4"/>
    <w:rsid w:val="5B6972F2"/>
    <w:rsid w:val="5F3961A0"/>
    <w:rsid w:val="61E13A5D"/>
    <w:rsid w:val="62C304B3"/>
    <w:rsid w:val="638C76B3"/>
    <w:rsid w:val="64063AB3"/>
    <w:rsid w:val="643F7C77"/>
    <w:rsid w:val="6829466C"/>
    <w:rsid w:val="682E7F4C"/>
    <w:rsid w:val="684531B3"/>
    <w:rsid w:val="692E581B"/>
    <w:rsid w:val="699D09D8"/>
    <w:rsid w:val="6A565445"/>
    <w:rsid w:val="6BB20F9C"/>
    <w:rsid w:val="6C6770B8"/>
    <w:rsid w:val="6DD53640"/>
    <w:rsid w:val="741B7106"/>
    <w:rsid w:val="7E4327CA"/>
    <w:rsid w:val="7E9C4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qFormat="1"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1"/>
    <w:next w:val="1"/>
    <w:qFormat/>
    <w:uiPriority w:val="0"/>
    <w:pPr>
      <w:spacing w:line="360" w:lineRule="auto"/>
      <w:ind w:firstLine="2"/>
      <w:jc w:val="left"/>
    </w:pPr>
    <w:rPr>
      <w:rFonts w:ascii="新宋体" w:hAnsi="新宋体"/>
      <w:color w:val="000000"/>
      <w:spacing w:val="14"/>
      <w:kern w:val="0"/>
      <w:sz w:val="28"/>
      <w:szCs w:val="52"/>
    </w:rPr>
  </w:style>
  <w:style w:type="paragraph" w:styleId="3">
    <w:name w:val="annotation text"/>
    <w:basedOn w:val="1"/>
    <w:qFormat/>
    <w:uiPriority w:val="0"/>
    <w:pPr>
      <w:jc w:val="left"/>
    </w:pPr>
  </w:style>
  <w:style w:type="paragraph" w:styleId="4">
    <w:name w:val="toc 8"/>
    <w:basedOn w:val="1"/>
    <w:next w:val="1"/>
    <w:qFormat/>
    <w:uiPriority w:val="0"/>
    <w:pPr>
      <w:ind w:left="2940"/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9">
    <w:name w:val="WPS Plain"/>
    <w:next w:val="4"/>
    <w:qFormat/>
    <w:uiPriority w:val="0"/>
    <w:rPr>
      <w:rFonts w:ascii="Times New Roman" w:hAnsi="Times New Roman" w:eastAsia="宋体" w:cs="Times New Roman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0" Type="http://schemas.microsoft.com/office/2011/relationships/people" Target="peop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534</Words>
  <Characters>925</Characters>
  <Lines>0</Lines>
  <Paragraphs>0</Paragraphs>
  <TotalTime>1</TotalTime>
  <ScaleCrop>false</ScaleCrop>
  <LinksUpToDate>false</LinksUpToDate>
  <CharactersWithSpaces>1138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2023-06-21T01:38:00Z</dcterms:created>
  <dc:creator>Wuwei</dc:creator>
  <cp:lastModifiedBy>不见当年年少时</cp:lastModifiedBy>
  <dcterms:modified xsi:type="dcterms:W3CDTF">2025-07-29T12:17:33Z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91896F6AB4344A8080E9A857D071DB58_12</vt:lpwstr>
  </property>
  <property fmtid="{D5CDD505-2E9C-101B-9397-08002B2CF9AE}" pid="4" name="KSOTemplateDocerSaveRecord">
    <vt:lpwstr>eyJoZGlkIjoiMjg4MGJiZDcwYWE4MWU2ZjhmZDBiMjhiNDk4NWViYzUiLCJ1c2VySWQiOiIyMjEzMTAxMjEifQ==</vt:lpwstr>
  </property>
</Properties>
</file>