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3A88FA33">
      <w:pPr>
        <w:keepNext w:val="0"/>
        <w:keepLines w:val="0"/>
        <w:widowControl/>
        <w:suppressLineNumbers w:val="0"/>
        <w:jc w:val="right"/>
        <w:rPr>
          <w:rFonts w:hint="default" w:ascii="Times New Roman" w:hAnsi="Times New Roman" w:eastAsia="宋体" w:cs="Times New Roman"/>
          <w:color w:val="000000"/>
          <w:kern w:val="0"/>
          <w:sz w:val="20"/>
          <w:szCs w:val="20"/>
          <w:lang w:val="en-US" w:eastAsia="zh-CN" w:bidi="ar"/>
        </w:rPr>
      </w:pPr>
      <w:commentRangeStart w:id="0"/>
      <w:r>
        <w:rPr>
          <w:rFonts w:ascii="黑体" w:hAnsi="宋体" w:eastAsia="黑体" w:cs="黑体"/>
          <w:color w:val="000000"/>
          <w:kern w:val="0"/>
          <w:sz w:val="20"/>
          <w:szCs w:val="20"/>
          <w:lang w:val="en-US" w:eastAsia="zh-CN" w:bidi="ar"/>
        </w:rPr>
        <w:t>学 号：</w:t>
      </w:r>
      <w:commentRangeEnd w:id="0"/>
      <w:r>
        <w:commentReference w:id="0"/>
      </w:r>
      <w:commentRangeStart w:id="1"/>
      <w:r>
        <w:rPr>
          <w:rFonts w:hint="default" w:ascii="Times New Roman" w:hAnsi="Times New Roman" w:eastAsia="宋体" w:cs="Times New Roman"/>
          <w:color w:val="000000"/>
          <w:kern w:val="0"/>
          <w:sz w:val="20"/>
          <w:szCs w:val="20"/>
          <w:lang w:val="en-US" w:eastAsia="zh-CN" w:bidi="ar"/>
        </w:rPr>
        <w:t>XXXXXXXXX</w:t>
      </w:r>
      <w:commentRangeEnd w:id="1"/>
      <w:r>
        <w:commentReference w:id="1"/>
      </w:r>
      <w:r>
        <w:rPr>
          <w:rFonts w:hint="default" w:ascii="Times New Roman" w:hAnsi="Times New Roman" w:eastAsia="宋体" w:cs="Times New Roman"/>
          <w:color w:val="000000"/>
          <w:kern w:val="0"/>
          <w:sz w:val="20"/>
          <w:szCs w:val="20"/>
          <w:lang w:val="en-US" w:eastAsia="zh-CN" w:bidi="ar"/>
        </w:rPr>
        <w:t xml:space="preserve"> </w:t>
      </w:r>
    </w:p>
    <w:p ns2:paraId="288C00EE">
      <w:pPr>
        <w:keepNext w:val="0"/>
        <w:keepLines w:val="0"/>
        <w:widowControl/>
        <w:suppressLineNumbers w:val="0"/>
        <w:jc w:val="right"/>
        <w:rPr>
          <w:rFonts w:hint="default" w:ascii="Times New Roman" w:hAnsi="Times New Roman" w:eastAsia="宋体" w:cs="Times New Roman"/>
          <w:color w:val="000000"/>
          <w:kern w:val="0"/>
          <w:sz w:val="20"/>
          <w:szCs w:val="20"/>
          <w:lang w:val="en-US" w:eastAsia="zh-CN" w:bidi="ar"/>
        </w:rPr>
      </w:pPr>
    </w:p>
    <w:p ns2:paraId="718A898E">
      <w:pPr>
        <w:keepNext w:val="0"/>
        <w:keepLines w:val="0"/>
        <w:widowControl/>
        <w:suppressLineNumbers w:val="0"/>
        <w:jc w:val="right"/>
        <w:rPr>
          <w:rFonts w:hint="default" w:ascii="Times New Roman" w:hAnsi="Times New Roman" w:eastAsia="宋体" w:cs="Times New Roman"/>
          <w:color w:val="000000"/>
          <w:kern w:val="0"/>
          <w:sz w:val="20"/>
          <w:szCs w:val="20"/>
          <w:lang w:val="en-US" w:eastAsia="zh-CN" w:bidi="ar"/>
        </w:rPr>
      </w:pPr>
    </w:p>
    <w:p ns2:paraId="7592C39D">
      <w:pPr>
        <w:keepNext w:val="0"/>
        <w:keepLines w:val="0"/>
        <w:widowControl/>
        <w:suppressLineNumbers w:val="0"/>
        <w:jc w:val="right"/>
        <w:rPr>
          <w:rFonts w:hint="default" w:ascii="Times New Roman" w:hAnsi="Times New Roman" w:eastAsia="宋体" w:cs="Times New Roman"/>
          <w:color w:val="000000"/>
          <w:kern w:val="0"/>
          <w:sz w:val="20"/>
          <w:szCs w:val="20"/>
          <w:lang w:val="en-US" w:eastAsia="zh-CN" w:bidi="ar"/>
        </w:rPr>
      </w:pPr>
    </w:p>
    <w:p ns2:paraId="3AF68789">
      <w:pPr>
        <w:keepNext w:val="0"/>
        <w:keepLines w:val="0"/>
        <w:widowControl/>
        <w:suppressLineNumbers w:val="0"/>
        <w:jc w:val="right"/>
        <w:rPr>
          <w:rFonts w:hint="default" w:ascii="Times New Roman" w:hAnsi="Times New Roman" w:eastAsia="宋体" w:cs="Times New Roman"/>
          <w:color w:val="000000"/>
          <w:kern w:val="0"/>
          <w:sz w:val="20"/>
          <w:szCs w:val="20"/>
          <w:lang w:val="en-US" w:eastAsia="zh-CN" w:bidi="ar"/>
        </w:rPr>
      </w:pPr>
    </w:p>
    <w:p ns2:paraId="50364E76">
      <w:pPr>
        <w:keepNext w:val="0"/>
        <w:keepLines w:val="0"/>
        <w:widowControl/>
        <w:suppressLineNumbers w:val="0"/>
        <w:jc w:val="right"/>
        <w:rPr>
          <w:rFonts w:hint="default" w:ascii="Times New Roman" w:hAnsi="Times New Roman" w:eastAsia="宋体" w:cs="Times New Roman"/>
          <w:color w:val="000000"/>
          <w:kern w:val="0"/>
          <w:sz w:val="20"/>
          <w:szCs w:val="20"/>
          <w:lang w:val="en-US" w:eastAsia="zh-CN" w:bidi="ar"/>
        </w:rPr>
      </w:pPr>
    </w:p>
    <w:p ns2:paraId="0A7B23BE">
      <w:pPr>
        <w:keepNext w:val="0"/>
        <w:keepLines w:val="0"/>
        <w:widowControl/>
        <w:suppressLineNumbers w:val="0"/>
        <w:jc w:val="right"/>
        <w:rPr>
          <w:rFonts w:hint="eastAsia" w:ascii="Times New Roman" w:hAnsi="Times New Roman" w:eastAsia="宋体" w:cs="Times New Roman"/>
          <w:color w:val="000000"/>
          <w:kern w:val="0"/>
          <w:sz w:val="20"/>
          <w:szCs w:val="20"/>
          <w:lang w:val="en-US" w:eastAsia="zh-CN" w:bidi="ar"/>
        </w:rPr>
      </w:pPr>
    </w:p>
    <w:p ns2:paraId="69698632">
      <w:pPr>
        <w:keepNext w:val="0"/>
        <w:keepLines w:val="0"/>
        <w:widowControl/>
        <w:suppressLineNumbers w:val="0"/>
        <w:jc w:val="right"/>
        <w:rPr>
          <w:rFonts w:hint="eastAsia" w:ascii="黑体" w:hAnsi="宋体" w:eastAsia="黑体" w:cs="黑体"/>
          <w:color w:val="000000"/>
          <w:kern w:val="0"/>
          <w:sz w:val="20"/>
          <w:szCs w:val="20"/>
          <w:lang w:val="en-US" w:eastAsia="zh-CN" w:bidi="ar"/>
        </w:rPr>
      </w:pPr>
    </w:p>
    <w:p ns2:paraId="76EB5129">
      <w:pPr>
        <w:keepNext w:val="0"/>
        <w:keepLines w:val="0"/>
        <w:widowControl/>
        <w:suppressLineNumbers w:val="0"/>
        <w:jc w:val="center"/>
        <w:rPr>
          <w:rFonts w:hint="eastAsia" w:ascii="黑体" w:hAnsi="宋体" w:eastAsia="黑体" w:cs="黑体"/>
          <w:color w:val="000000"/>
          <w:kern w:val="0"/>
          <w:sz w:val="52"/>
          <w:szCs w:val="52"/>
          <w:lang w:val="en-US" w:eastAsia="zh-CN" w:bidi="ar"/>
        </w:rPr>
      </w:pPr>
      <w:commentRangeStart w:id="2"/>
      <w:r>
        <w:rPr>
          <w:rFonts w:hint="eastAsia" w:ascii="黑体" w:hAnsi="宋体" w:eastAsia="黑体" w:cs="黑体"/>
          <w:color w:val="000000"/>
          <w:kern w:val="0"/>
          <w:sz w:val="52"/>
          <w:szCs w:val="52"/>
          <w:lang w:val="en-US" w:eastAsia="zh-CN" w:bidi="ar"/>
        </w:rPr>
        <w:t>贵州师范大学</w:t>
      </w:r>
    </w:p>
    <w:p ns2:paraId="406870CB">
      <w:pPr>
        <w:keepNext w:val="0"/>
        <w:keepLines w:val="0"/>
        <w:widowControl/>
        <w:suppressLineNumbers w:val="0"/>
        <w:jc w:val="center"/>
      </w:pPr>
      <w:r>
        <w:rPr>
          <w:rFonts w:hint="eastAsia" w:ascii="黑体" w:hAnsi="宋体" w:eastAsia="黑体" w:cs="黑体"/>
          <w:color w:val="000000"/>
          <w:kern w:val="0"/>
          <w:sz w:val="52"/>
          <w:szCs w:val="52"/>
          <w:lang w:val="en-US" w:eastAsia="zh-CN" w:bidi="ar"/>
        </w:rPr>
        <w:t>本科毕业论文（设计）文献综述</w:t>
      </w:r>
      <w:commentRangeEnd w:id="2"/>
      <w:r>
        <w:commentReference w:id="2"/>
      </w:r>
    </w:p>
    <w:p ns2:paraId="22DC6F22">
      <w:pPr>
        <w:keepNext w:val="0"/>
        <w:keepLines w:val="0"/>
        <w:widowControl/>
        <w:suppressLineNumbers w:val="0"/>
        <w:ind w:firstLine="2400" w:firstLineChars="800"/>
        <w:jc w:val="left"/>
        <w:rPr>
          <w:rFonts w:hint="eastAsia" w:ascii="黑体" w:hAnsi="宋体" w:eastAsia="黑体" w:cs="黑体"/>
          <w:color w:val="000000"/>
          <w:kern w:val="0"/>
          <w:sz w:val="30"/>
          <w:szCs w:val="30"/>
          <w:lang w:val="en-US" w:eastAsia="zh-CN" w:bidi="ar"/>
        </w:rPr>
      </w:pPr>
    </w:p>
    <w:p ns2:paraId="54E74DC5">
      <w:pPr>
        <w:keepNext w:val="0"/>
        <w:keepLines w:val="0"/>
        <w:widowControl/>
        <w:suppressLineNumbers w:val="0"/>
        <w:ind w:firstLine="2400" w:firstLineChars="800"/>
        <w:jc w:val="left"/>
        <w:rPr>
          <w:rFonts w:hint="eastAsia" w:ascii="黑体" w:hAnsi="宋体" w:eastAsia="黑体" w:cs="黑体"/>
          <w:color w:val="000000"/>
          <w:kern w:val="0"/>
          <w:sz w:val="30"/>
          <w:szCs w:val="30"/>
          <w:lang w:val="en-US" w:eastAsia="zh-CN" w:bidi="ar"/>
        </w:rPr>
      </w:pPr>
    </w:p>
    <w:p ns2:paraId="5FAB1081">
      <w:pPr>
        <w:keepNext w:val="0"/>
        <w:keepLines w:val="0"/>
        <w:widowControl/>
        <w:suppressLineNumbers w:val="0"/>
        <w:ind w:firstLine="2400" w:firstLineChars="800"/>
        <w:jc w:val="left"/>
        <w:rPr>
          <w:rFonts w:hint="eastAsia" w:ascii="黑体" w:hAnsi="宋体" w:eastAsia="黑体" w:cs="黑体"/>
          <w:color w:val="000000"/>
          <w:kern w:val="0"/>
          <w:sz w:val="30"/>
          <w:szCs w:val="30"/>
          <w:lang w:val="en-US" w:eastAsia="zh-CN" w:bidi="ar"/>
        </w:rPr>
      </w:pPr>
    </w:p>
    <w:p ns2:paraId="29FD5AD7">
      <w:pPr>
        <w:keepNext w:val="0"/>
        <w:keepLines w:val="0"/>
        <w:widowControl/>
        <w:suppressLineNumbers w:val="0"/>
        <w:ind w:firstLine="2400" w:firstLineChars="800"/>
        <w:jc w:val="left"/>
        <w:rPr>
          <w:rFonts w:hint="eastAsia" w:ascii="黑体" w:hAnsi="宋体" w:eastAsia="黑体" w:cs="黑体"/>
          <w:color w:val="000000"/>
          <w:kern w:val="0"/>
          <w:sz w:val="30"/>
          <w:szCs w:val="30"/>
          <w:lang w:val="en-US" w:eastAsia="zh-CN" w:bidi="ar"/>
        </w:rPr>
      </w:pPr>
    </w:p>
    <w:p ns2:paraId="124F9C71">
      <w:pPr>
        <w:keepNext w:val="0"/>
        <w:keepLines w:val="0"/>
        <w:widowControl/>
        <w:suppressLineNumbers w:val="0"/>
        <w:ind w:firstLine="2400" w:firstLineChars="800"/>
        <w:jc w:val="left"/>
        <w:rPr>
          <w:rFonts w:hint="eastAsia" w:ascii="黑体" w:hAnsi="宋体" w:eastAsia="黑体" w:cs="黑体"/>
          <w:color w:val="000000"/>
          <w:kern w:val="0"/>
          <w:sz w:val="30"/>
          <w:szCs w:val="30"/>
          <w:lang w:val="en-US" w:eastAsia="zh-CN" w:bidi="ar"/>
        </w:rPr>
      </w:pPr>
    </w:p>
    <w:p ns2:paraId="2A4E24C0">
      <w:pPr>
        <w:keepNext w:val="0"/>
        <w:keepLines w:val="0"/>
        <w:widowControl/>
        <w:suppressLineNumbers w:val="0"/>
        <w:ind w:firstLine="2400" w:firstLineChars="800"/>
        <w:jc w:val="left"/>
      </w:pPr>
      <w:r>
        <w:rPr>
          <w:rFonts w:hint="eastAsia" w:ascii="黑体" w:hAnsi="宋体" w:eastAsia="黑体" w:cs="黑体"/>
          <w:color w:val="000000"/>
          <w:kern w:val="0"/>
          <w:sz w:val="30"/>
          <w:szCs w:val="30"/>
          <w:lang w:val="en-US" w:eastAsia="zh-CN" w:bidi="ar"/>
        </w:rPr>
        <w:t>题    目：基于Rust的L4/L7协同Web防护系统设计与实现研究的文献综述</w:t>
      </w:r>
    </w:p>
    <w:p ns2:paraId="213543AC">
      <w:pPr>
        <w:keepNext w:val="0"/>
        <w:keepLines w:val="0"/>
        <w:widowControl/>
        <w:suppressLineNumbers w:val="0"/>
        <w:ind w:firstLine="2400" w:firstLineChars="800"/>
        <w:jc w:val="left"/>
      </w:pPr>
      <w:commentRangeStart w:id="5"/>
      <w:r>
        <w:rPr>
          <w:rFonts w:hint="eastAsia" w:ascii="黑体" w:hAnsi="宋体" w:eastAsia="黑体" w:cs="黑体"/>
          <w:color w:val="000000"/>
          <w:kern w:val="0"/>
          <w:sz w:val="30"/>
          <w:szCs w:val="30"/>
          <w:lang w:val="en-US" w:eastAsia="zh-CN" w:bidi="ar"/>
        </w:rPr>
        <w:t>学    院：</w:t>
      </w:r>
      <w:commentRangeEnd w:id="5"/>
      <w:r>
        <w:commentReference w:id="5"/>
      </w:r>
      <w:commentRangeStart w:id="6"/>
      <w:r>
        <w:rPr>
          <w:rFonts w:hint="eastAsia" w:ascii="黑体" w:hAnsi="宋体" w:eastAsia="黑体" w:cs="黑体"/>
          <w:color w:val="000000"/>
          <w:kern w:val="0"/>
          <w:sz w:val="30"/>
          <w:szCs w:val="30"/>
          <w:lang w:val="en-US" w:eastAsia="zh-CN" w:bidi="ar"/>
        </w:rPr>
        <w:t>国际教育学院</w:t>
      </w:r>
      <w:commentRangeEnd w:id="6"/>
      <w:r>
        <w:commentReference w:id="6"/>
      </w:r>
      <w:r>
        <w:rPr>
          <w:rFonts w:hint="eastAsia" w:ascii="黑体" w:hAnsi="宋体" w:eastAsia="黑体" w:cs="黑体"/>
          <w:color w:val="000000"/>
          <w:kern w:val="0"/>
          <w:sz w:val="30"/>
          <w:szCs w:val="30"/>
          <w:lang w:val="en-US" w:eastAsia="zh-CN" w:bidi="ar"/>
        </w:rPr>
        <w:t xml:space="preserve"> </w:t>
      </w:r>
    </w:p>
    <w:p ns2:paraId="5D4D86DC">
      <w:pPr>
        <w:keepNext w:val="0"/>
        <w:keepLines w:val="0"/>
        <w:widowControl/>
        <w:suppressLineNumbers w:val="0"/>
        <w:ind w:firstLine="2400" w:firstLineChars="800"/>
        <w:jc w:val="left"/>
      </w:pPr>
      <w:commentRangeStart w:id="7"/>
      <w:r>
        <w:rPr>
          <w:rFonts w:hint="eastAsia" w:ascii="黑体" w:hAnsi="宋体" w:eastAsia="黑体" w:cs="黑体"/>
          <w:color w:val="000000"/>
          <w:kern w:val="0"/>
          <w:sz w:val="30"/>
          <w:szCs w:val="30"/>
          <w:lang w:val="en-US" w:eastAsia="zh-CN" w:bidi="ar"/>
        </w:rPr>
        <w:t>专    业</w:t>
      </w:r>
      <w:r>
        <w:rPr>
          <w:rFonts w:ascii="楷体_GB2312" w:hAnsi="楷体_GB2312" w:eastAsia="楷体_GB2312" w:cs="楷体_GB2312"/>
          <w:color w:val="000000"/>
          <w:kern w:val="0"/>
          <w:sz w:val="30"/>
          <w:szCs w:val="30"/>
          <w:lang w:val="en-US" w:eastAsia="zh-CN" w:bidi="ar"/>
        </w:rPr>
        <w:t>：</w:t>
      </w:r>
      <w:r>
        <w:rPr>
          <w:rFonts w:hint="eastAsia" w:ascii="楷体_GB2312" w:hAnsi="楷体_GB2312" w:eastAsia="楷体_GB2312" w:cs="楷体_GB2312"/>
          <w:color w:val="000000"/>
          <w:kern w:val="0"/>
          <w:sz w:val="30"/>
          <w:szCs w:val="30"/>
          <w:lang w:val="en-US" w:eastAsia="zh-CN" w:bidi="ar"/>
        </w:rPr>
        <w:t>计算机科学与技术（3+1培养模式）</w:t>
      </w:r>
      <w:r>
        <w:rPr>
          <w:rFonts w:ascii="楷体_GB2312" w:hAnsi="楷体_GB2312" w:eastAsia="楷体_GB2312" w:cs="楷体_GB2312"/>
          <w:color w:val="000000"/>
          <w:kern w:val="0"/>
          <w:sz w:val="30"/>
          <w:szCs w:val="30"/>
          <w:lang w:val="en-US" w:eastAsia="zh-CN" w:bidi="ar"/>
        </w:rPr>
        <w:t xml:space="preserve"> </w:t>
      </w:r>
    </w:p>
    <w:p ns2:paraId="6435DDCF">
      <w:pPr>
        <w:keepNext w:val="0"/>
        <w:keepLines w:val="0"/>
        <w:widowControl/>
        <w:suppressLineNumbers w:val="0"/>
        <w:ind w:firstLine="2400" w:firstLineChars="800"/>
        <w:jc w:val="left"/>
      </w:pPr>
      <w:r>
        <w:rPr>
          <w:rFonts w:hint="eastAsia" w:ascii="黑体" w:hAnsi="宋体" w:eastAsia="黑体" w:cs="黑体"/>
          <w:color w:val="000000"/>
          <w:kern w:val="0"/>
          <w:sz w:val="30"/>
          <w:szCs w:val="30"/>
          <w:lang w:val="en-US" w:eastAsia="zh-CN" w:bidi="ar"/>
        </w:rPr>
        <w:t>年    级</w:t>
      </w:r>
      <w:r>
        <w:rPr>
          <w:rFonts w:ascii="楷体_GB2312" w:hAnsi="楷体_GB2312" w:eastAsia="楷体_GB2312" w:cs="楷体_GB2312"/>
          <w:color w:val="000000"/>
          <w:kern w:val="0"/>
          <w:sz w:val="30"/>
          <w:szCs w:val="30"/>
          <w:lang w:val="en-US" w:eastAsia="zh-CN" w:bidi="ar"/>
        </w:rPr>
        <w:t>：20</w:t>
      </w:r>
      <w:r>
        <w:rPr>
          <w:rFonts w:hint="eastAsia" w:ascii="楷体_GB2312" w:hAnsi="楷体_GB2312" w:eastAsia="楷体_GB2312" w:cs="楷体_GB2312"/>
          <w:color w:val="000000"/>
          <w:kern w:val="0"/>
          <w:sz w:val="30"/>
          <w:szCs w:val="30"/>
          <w:lang w:val="en-US" w:eastAsia="zh-CN" w:bidi="ar"/>
        </w:rPr>
        <w:t>22</w:t>
      </w:r>
      <w:r>
        <w:rPr>
          <w:rFonts w:ascii="楷体_GB2312" w:hAnsi="楷体_GB2312" w:eastAsia="楷体_GB2312" w:cs="楷体_GB2312"/>
          <w:color w:val="000000"/>
          <w:kern w:val="0"/>
          <w:sz w:val="30"/>
          <w:szCs w:val="30"/>
          <w:lang w:val="en-US" w:eastAsia="zh-CN" w:bidi="ar"/>
        </w:rPr>
        <w:t xml:space="preserve"> 级 </w:t>
      </w:r>
    </w:p>
    <w:p ns2:paraId="5316980B">
      <w:pPr>
        <w:keepNext w:val="0"/>
        <w:keepLines w:val="0"/>
        <w:widowControl/>
        <w:suppressLineNumbers w:val="0"/>
        <w:ind w:firstLine="2400" w:firstLineChars="800"/>
        <w:jc w:val="left"/>
      </w:pPr>
      <w:r>
        <w:rPr>
          <w:rFonts w:hint="eastAsia" w:ascii="黑体" w:hAnsi="宋体" w:eastAsia="黑体" w:cs="黑体"/>
          <w:color w:val="000000"/>
          <w:kern w:val="0"/>
          <w:sz w:val="30"/>
          <w:szCs w:val="30"/>
          <w:lang w:val="en-US" w:eastAsia="zh-CN" w:bidi="ar"/>
        </w:rPr>
        <w:t>姓    名：</w:t>
      </w:r>
      <w:r>
        <w:rPr>
          <w:rFonts w:ascii="楷体_GB2312" w:hAnsi="楷体_GB2312" w:eastAsia="楷体_GB2312" w:cs="楷体_GB2312"/>
          <w:color w:val="000000"/>
          <w:kern w:val="0"/>
          <w:sz w:val="30"/>
          <w:szCs w:val="30"/>
          <w:lang w:val="en-US" w:eastAsia="zh-CN" w:bidi="ar"/>
        </w:rPr>
        <w:t xml:space="preserve">××× </w:t>
      </w:r>
    </w:p>
    <w:p ns2:paraId="6108CF46">
      <w:pPr>
        <w:keepNext w:val="0"/>
        <w:keepLines w:val="0"/>
        <w:widowControl/>
        <w:suppressLineNumbers w:val="0"/>
        <w:ind w:firstLine="2400" w:firstLineChars="800"/>
        <w:jc w:val="left"/>
      </w:pPr>
      <w:r>
        <w:rPr>
          <w:rFonts w:hint="eastAsia" w:ascii="黑体" w:hAnsi="宋体" w:eastAsia="黑体" w:cs="黑体"/>
          <w:color w:val="000000"/>
          <w:kern w:val="0"/>
          <w:sz w:val="30"/>
          <w:szCs w:val="30"/>
          <w:lang w:val="en-US" w:eastAsia="zh-CN" w:bidi="ar"/>
        </w:rPr>
        <w:t>指导教师：</w:t>
      </w:r>
      <w:r>
        <w:rPr>
          <w:rFonts w:ascii="楷体_GB2312" w:hAnsi="楷体_GB2312" w:eastAsia="楷体_GB2312" w:cs="楷体_GB2312"/>
          <w:color w:val="000000"/>
          <w:kern w:val="0"/>
          <w:sz w:val="30"/>
          <w:szCs w:val="30"/>
          <w:lang w:val="en-US" w:eastAsia="zh-CN" w:bidi="ar"/>
        </w:rPr>
        <w:t xml:space="preserve">×××（职称） </w:t>
      </w:r>
    </w:p>
    <w:p ns2:paraId="67617E98">
      <w:pPr>
        <w:keepNext w:val="0"/>
        <w:keepLines w:val="0"/>
        <w:widowControl/>
        <w:suppressLineNumbers w:val="0"/>
        <w:ind w:firstLine="2400" w:firstLineChars="800"/>
        <w:jc w:val="left"/>
      </w:pPr>
      <w:r>
        <w:rPr>
          <w:rFonts w:hint="eastAsia" w:ascii="黑体" w:hAnsi="宋体" w:eastAsia="黑体" w:cs="黑体"/>
          <w:color w:val="000000"/>
          <w:kern w:val="0"/>
          <w:sz w:val="30"/>
          <w:szCs w:val="30"/>
          <w:lang w:val="en-US" w:eastAsia="zh-CN" w:bidi="ar"/>
        </w:rPr>
        <w:t>时    间：2026年04月14日</w:t>
      </w:r>
    </w:p>
    <w:p ns2:paraId="2F0B37EF"/>
    <w:p ns2:paraId="1AFECD45"/>
    <w:p ns2:paraId="05B99B9B"/>
    <w:p ns2:paraId="08FF4F1E"/>
    <w:p ns2:paraId="602535DC"/>
    <w:p ns2:paraId="75564403"/>
    <w:p ns2:paraId="70F29BCA">
      <w:pPr>
        <w:numPr>
          <w:ilvl w:val="0"/>
          <w:numId w:val="0"/>
        </w:num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1 </w:t>
      </w:r>
      <w:commentRangeStart w:id="8"/>
      <w:r>
        <w:rPr>
          <w:rFonts w:hint="eastAsia" w:ascii="楷体" w:hAnsi="楷体" w:eastAsia="楷体" w:cs="楷体"/>
          <w:b/>
          <w:bCs/>
          <w:sz w:val="24"/>
          <w:szCs w:val="24"/>
          <w:lang w:val="en-US" w:eastAsia="zh-CN"/>
        </w:rPr>
        <w:t>引言</w:t>
      </w:r>
      <w:commentRangeEnd w:id="8"/>
      <w:r>
        <w:commentReference w:id="8"/>
      </w:r>
      <w:r>
        <w:rPr>
          <w:rFonts w:hint="eastAsia" w:ascii="楷体" w:hAnsi="楷体" w:eastAsia="楷体" w:cs="楷体"/>
          <w:b/>
          <w:bCs/>
          <w:sz w:val="24"/>
          <w:szCs w:val="24"/>
          <w:lang w:val="en-US" w:eastAsia="zh-CN"/>
        </w:rPr>
        <w:t>(前言)</w:t>
      </w:r>
    </w:p>
    <w:p ns2:paraId="787D7329">
      <w:pPr>
        <w:widowControl w:val="0"/>
        <w:numPr>
          <w:ilvl w:val="0"/>
          <w:numId w:val="0"/>
        </w:numPr>
        <w:jc w:val="both"/>
        <w:rPr>
          <w:rFonts w:hint="default"/>
          <w:lang w:val="en-US" w:eastAsia="zh-CN"/>
        </w:rPr>
      </w:pPr>
      <w:r>
        <w:rPr>
          <w:rFonts w:hint="eastAsia"/>
          <w:lang w:val="en-US" w:eastAsia="zh-CN"/>
        </w:rPr>
        <w:t>随着政务平台、在线教育、电商服务、媒体内容分发以及企业内部业务不断向Web端集中，Web应用已经成为组织对外提供服务的主要入口。Web入口一方面带来了便捷访问与统一交互，另一方面也暴露出大量攻击面，例如SQL注入、跨站脚本、目录遍历、弱口令扫描、自动化爬取、恶意探测以及高频CC请求等。这些问题使得“如何在网关侧对Web请求进行有效识别与拦截”成为网络安全实践中的重要议题。</w:t>
      </w:r>
    </w:p>
    <w:p ns2:paraId="787D7329">
      <w:pPr>
        <w:widowControl w:val="0"/>
        <w:numPr>
          <w:ilvl w:val="0"/>
          <w:numId w:val="0"/>
        </w:numPr>
        <w:jc w:val="both"/>
        <w:rPr>
          <w:rFonts w:hint="default"/>
          <w:lang w:val="en-US" w:eastAsia="zh-CN"/>
        </w:rPr>
      </w:pPr>
      <w:r>
        <w:rPr>
          <w:rFonts w:hint="eastAsia"/>
          <w:lang w:val="en-US" w:eastAsia="zh-CN"/>
        </w:rPr>
        <w:t>传统的边界防火墙更关注IP、端口、协议等网络层和传输层特征，适合用于粗粒度访问控制；而单纯依赖反向代理或应用日志分析，又往往难以及时完成实时阻断。因此，Web应用防火墙逐渐发展为介于网络接入与业务系统之间的专门防护组件，负责在请求进入应用之前完成协议解析、规则匹配、异常响应和审计记录。随着业务形态变化，现代WAF不再只是“返回一个拦截页”，而是需要兼顾性能、协议兼容、误报控制、配置管理和运行可观测性。</w:t>
      </w:r>
    </w:p>
    <w:p ns2:paraId="787D7329">
      <w:pPr>
        <w:widowControl w:val="0"/>
        <w:numPr>
          <w:ilvl w:val="0"/>
          <w:numId w:val="0"/>
        </w:numPr>
        <w:jc w:val="both"/>
        <w:rPr>
          <w:rFonts w:hint="default"/>
          <w:lang w:val="en-US" w:eastAsia="zh-CN"/>
        </w:rPr>
      </w:pPr>
      <w:r>
        <w:rPr>
          <w:rFonts w:hint="eastAsia"/>
          <w:lang w:val="en-US" w:eastAsia="zh-CN"/>
        </w:rPr>
        <w:t>近年来，Rust语言因其内存安全、并发性能和良好的系统编程能力，被越来越多地用于网络服务、中间件和安全工具开发。与传统C/C++实现相比，Rust通过所有权、借用和生命周期机制在编译阶段约束资源管理，能够降低缓冲区越界、悬垂引用和数据竞争等风险。对于需要长期运行、同时处理大量连接和请求的网关型程序而言，这种特性具有较强吸引力。</w:t>
      </w:r>
    </w:p>
    <w:p ns2:paraId="787D7329">
      <w:pPr>
        <w:widowControl w:val="0"/>
        <w:numPr>
          <w:ilvl w:val="0"/>
          <w:numId w:val="0"/>
        </w:numPr>
        <w:jc w:val="both"/>
        <w:rPr>
          <w:rFonts w:hint="default"/>
          <w:lang w:val="en-US" w:eastAsia="zh-CN"/>
        </w:rPr>
      </w:pPr>
      <w:r>
        <w:rPr>
          <w:rFonts w:hint="eastAsia"/>
          <w:lang w:val="en-US" w:eastAsia="zh-CN"/>
        </w:rPr>
        <w:t>基于此，本文围绕“基于Rust的L4/L7协同Web防护系统设计与实现”这一课题，对WAF体系、Rust系统编程、HTTP多协议处理、规则引擎、Bloom Filter与轻量级持久化等相关文献进行梳理。通过综述已有研究成果，既可以为后续开题报告和毕业论文奠定理论基础，也有助于明确本课题相对于已有研究的切入点，即以真实可运行项目为基础，形成兼顾接入、检测、治理、存储和控制台运维的一体化实现。</w:t>
      </w:r>
    </w:p>
    <w:p ns2:paraId="6D81D28C">
      <w:pPr>
        <w:numPr>
          <w:ilvl w:val="0"/>
          <w:numId w:val="0"/>
        </w:num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2 研究背景及意义</w:t>
      </w:r>
    </w:p>
    <w:p ns2:paraId="65F12F4B">
      <w:pPr>
        <w:numPr>
          <w:ilvl w:val="0"/>
          <w:numId w:val="0"/>
        </w:num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从研究背景看，现代Web业务早已不局限于传统HTTP/1.1场景。HTTP/2通过多路复用和头部压缩提升了连接利用率，HTTP/3则建立在QUIC之上，进一步改变了传输层与会话层的处理方式。对于安全设备来说，这意味着如果仍停留在单一文本报文处理思路上，就容易出现协议覆盖不足、检测逻辑割裂和规则复用困难的问题。尤其在真实部署环境中，安全系统还需要同时处理TCP、UDP、TLS、HTTP/2与HTTP/3等多种流量入口，这对系统设计提出了更高要求。</w:t>
      </w:r>
    </w:p>
    <w:p ns2:paraId="65F12F4B">
      <w:pPr>
        <w:numPr>
          <w:ilvl w:val="0"/>
          <w:numId w:val="0"/>
        </w:num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从理论意义看，L4/L7协同防护体系为现代轻量级WAF设计提供了一种较有代表性的思路。L4适合在连接建立早期根据源地址、端口、连接频率和会话状态执行快速过滤，L7则适合围绕HTTP方法、URI、Header、Body和代理元数据开展细粒度规则判定。将二者协同起来，可以形成“先粗筛、后精判”的分层模式，这不仅有助于降低上层协议解析负担，也有利于在系统架构层面划清不同模块的责任边界。</w:t>
      </w:r>
    </w:p>
    <w:p ns2:paraId="65F12F4B">
      <w:pPr>
        <w:numPr>
          <w:ilvl w:val="0"/>
          <w:numId w:val="0"/>
        </w:num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从工程意义看，一个真正可用的WAF不应只具备拦截能力，还应具备配置管理、规则维护、站点与证书治理、安全事件审计以及控制台展示等功能。特别是在毕业设计语境下，单一算法实验或局部功能演示往往难以体现系统设计与实现能力，而一个同时覆盖数据面、控制面、持久化和联动能力的项目，更能反映需求分析、模块划分、编码实现、测试验证和文档总结的综合训练价值。</w:t>
      </w:r>
    </w:p>
    <w:p ns2:paraId="65F12F4B">
      <w:pPr>
        <w:numPr>
          <w:ilvl w:val="0"/>
          <w:numId w:val="0"/>
        </w:num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从应用意义看，基于Rust实现一套可本地运行的WAF原型，可以验证Rust在异步网络编程、多协议接入、规则引擎组织和运维控制台开发中的适用性，也能为教学场景提供更贴近真实工程的案例。它既可以作为理解现代Web边界安全体系的实践样本，也能够为后续继续扩展动态热更新、性能压测、策略联动和更复杂语义检测奠定基础。</w:t>
      </w:r>
    </w:p>
    <w:p ns2:paraId="67F6B092">
      <w:pPr>
        <w:numPr>
          <w:ilvl w:val="0"/>
          <w:numId w:val="0"/>
        </w:numPr>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3 国内外研究现状</w:t>
      </w:r>
    </w:p>
    <w:p ns2:paraId="2B75C6B1">
      <w:pPr>
        <w:numPr>
          <w:ilvl w:val="0"/>
          <w:numId w:val="0"/>
        </w:num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国外关于WAF的研究和工程实践起步较早。OWASP持续维护了Web Application Firewall、ModSecurity、Core Rule Set（CRS）以及WAFEC等项目资料，对WAF的定义、评价维度、规则组织方式和开源生态形成了较系统的总结。这些资料普遍认为，成熟的WAF不仅要有基本的阻断能力，还应在规则可维护性、误报控制、部署兼容性、日志审计与可观测性方面具备工程化支撑。由此可见，现代WAF研究已经逐渐从“能否识别攻击”走向“能否稳定运行并长期维护”。</w:t>
      </w:r>
    </w:p>
    <w:p ns2:paraId="2B75C6B1">
      <w:pPr>
        <w:numPr>
          <w:ilvl w:val="0"/>
          <w:numId w:val="0"/>
        </w:num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在协议与网关层面，HTTP/2、HTTP/3、QUIC、TLS 1.3和HTTP语义相关RFC构成了现代Web防护系统的重要基础文献。HTTP/2强调多路复用和帧化处理，HTTP/3与QUIC则重新定义了部分连接管理方式，这些变化都直接影响WAF对请求接入、上下文抽象和流量治理的实现方式。相关标准文档的共同启示在于，安全系统不能只面向某一种旧协议做检测，而要先完成协议适配，再将请求统一抽象为可复用的结构化对象。</w:t>
      </w:r>
    </w:p>
    <w:p ns2:paraId="2B75C6B1">
      <w:pPr>
        <w:numPr>
          <w:ilvl w:val="0"/>
          <w:numId w:val="0"/>
        </w:num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在攻击防护与规则体系方面，国外大量研究和开源实践围绕正则规则、签名匹配、异常评分、可疑请求拦截和阻断页面返回等策略展开。ModSecurity及其规则生态之所以被广泛引用，很大程度上是因为它形成了较规范的规则组织方式和持续演化的社区经验。虽然本文课题并不直接复制这些大型组件的全部实现，但其思想对规则分层、动作设计以及控制面管理具有直接借鉴意义。</w:t>
      </w:r>
    </w:p>
    <w:p ns2:paraId="2B75C6B1">
      <w:pPr>
        <w:numPr>
          <w:ilvl w:val="0"/>
          <w:numId w:val="0"/>
        </w:num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在编程语言与系统实现方向，Klabnik、Nichols以及Blandy等人的Rust著作系统阐述了所有权模型、并发安全和零成本抽象思想。结合近年的工程实践可以看到，Rust越来越多地被用于构建网络代理、服务网格组件、边缘中间件和安全基础设施。这说明国外研究已经逐步接受Rust作为现代系统软件的重要候选语言，特别是在需要性能和可靠性并重的场景中，Rust显示出明显优势。</w:t>
      </w:r>
    </w:p>
    <w:p ns2:paraId="2B75C6B1">
      <w:pPr>
        <w:numPr>
          <w:ilvl w:val="0"/>
          <w:numId w:val="0"/>
        </w:num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国内关于WAF的研究多集中在Web攻击检测、代理网关设计、规则匹配优化、日志审计和部署实践等方面，部分成果更强调与国产环境、教学实验系统或企业边界防护需求的结合。从公开材料看，国内研究在问题背景和应用场景上往往更贴近本土需求，但在“从接入监听、规则匹配、数据库持久化到控制台运维”的一体化系统总结方面仍有进一步深化空间。尤其是围绕Rust语言构建轻量级、可视化、多协议WAF的公开毕业设计型成果仍不多见。</w:t>
      </w:r>
    </w:p>
    <w:p ns2:paraId="2B75C6B1">
      <w:pPr>
        <w:numPr>
          <w:ilvl w:val="0"/>
          <w:numId w:val="0"/>
        </w:num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综合国内外研究现状可以发现，当前WAF研究已经从单点能力转向系统性能力建设。一方面，研究者越来越重视协议适配、代理治理和部署可维护性；另一方面，工程实践也越来越强调运行指标、配置归档、事件审计和与外部安全平台联动。本文课题正是在这一背景下展开，其目标不是重复已有大型产品，而是在毕业设计范围内实现一套结构清晰、功能完整、真实可运行的Rust WAF原型，并对其设计过程进行系统归纳。</w:t>
      </w:r>
    </w:p>
    <w:p ns2:paraId="2B75C6B1">
      <w:pPr>
        <w:numPr>
          <w:ilvl w:val="0"/>
          <w:numId w:val="0"/>
        </w:num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值得注意的是，很多公开研究虽然会提到多协议支持、规则管理和控制台展示，但真正把这些能力收束进同一套数据模型和统一架构中的并不多。有些项目偏重规则引擎，有些项目偏重代理转发，还有些工作更重视攻击分类而忽略了运维视角。本文课题希望通过一体化实现，把接入、判定、存储、展示和联动这些能力尽量放进同一项目中完成验证。</w:t>
      </w:r>
    </w:p>
    <w:p ns2:paraId="33023A46">
      <w:pPr>
        <w:numPr>
          <w:ilvl w:val="0"/>
          <w:numId w:val="0"/>
        </w:numPr>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4 文献评述</w:t>
      </w:r>
    </w:p>
    <w:p ns2:paraId="4792A166">
      <w:pPr>
        <w:keepNext w:val="0"/>
        <w:keepLines w:val="0"/>
        <w:widowControl/>
        <w:suppressLineNumbers w:val="0"/>
        <w:jc w:val="left"/>
      </w:pPr>
      <w:r>
        <w:rPr>
          <w:rFonts w:ascii="黑体" w:hAnsi="宋体" w:eastAsia="黑体" w:cs="黑体"/>
          <w:color w:val="000000"/>
          <w:kern w:val="0"/>
          <w:sz w:val="30"/>
          <w:szCs w:val="30"/>
          <w:lang w:val="en-US" w:eastAsia="zh-CN" w:bidi="ar"/>
        </w:rPr>
        <w:t>通过对上述文献的梳理可以发现，现有研究为本课题提供了几类直接启发。第一，OWASP、ModSecurity和CRS相关资料为WAF的功能边界、规则组织、运维要求和评估维度提供了可借鉴的基本框架，使本文能够在规则、防护、审计和可维护性等方面建立较明确的系统目标。第二，HTTP/2、HTTP/3、QUIC和TLS 1.3等标准文档提醒我们，现代Web防护系统必须将多协议接入与统一请求抽象视为基础问题，而不能将其当作后期附加功能。</w:t>
      </w:r>
    </w:p>
    <w:p ns2:paraId="4792A166">
      <w:pPr>
        <w:keepNext w:val="0"/>
        <w:keepLines w:val="0"/>
        <w:widowControl/>
        <w:suppressLineNumbers w:val="0"/>
        <w:jc w:val="left"/>
      </w:pPr>
      <w:r>
        <w:rPr>
          <w:rFonts w:ascii="黑体" w:hAnsi="宋体" w:eastAsia="黑体" w:cs="黑体"/>
          <w:color w:val="000000"/>
          <w:kern w:val="0"/>
          <w:sz w:val="30"/>
          <w:szCs w:val="30"/>
          <w:lang w:val="en-US" w:eastAsia="zh-CN" w:bidi="ar"/>
        </w:rPr>
        <w:t>第三，Bloom Filter等数据结构理论说明，工程化防护系统需要在性能和准确性之间做权衡。对WAF而言，快速预筛、黑名单命中预判、连接级粗过滤等场景，往往更关注在有限资源下尽早缩小可疑范围，而最终裁决仍需要依赖更完整的规则匹配和上下文判断。这也说明一个真正可用的安全系统往往是多层策略的组合，而不是单一算法的直接套用。</w:t>
      </w:r>
    </w:p>
    <w:p ns2:paraId="4792A166">
      <w:pPr>
        <w:keepNext w:val="0"/>
        <w:keepLines w:val="0"/>
        <w:widowControl/>
        <w:suppressLineNumbers w:val="0"/>
        <w:jc w:val="left"/>
      </w:pPr>
      <w:r>
        <w:rPr>
          <w:rFonts w:ascii="黑体" w:hAnsi="宋体" w:eastAsia="黑体" w:cs="黑体"/>
          <w:color w:val="000000"/>
          <w:kern w:val="0"/>
          <w:sz w:val="30"/>
          <w:szCs w:val="30"/>
          <w:lang w:val="en-US" w:eastAsia="zh-CN" w:bidi="ar"/>
        </w:rPr>
        <w:t>第四，Rust相关文献和工程实践为系统实现语言的选择提供了充分依据。对于需要长时间稳定运行、同时处理大量连接和请求的边界服务，内存安全和并发可靠性具有基础性意义。Rust并不能自动替代所有设计决策，但它确实为构建高可靠网络服务提供了更安全的实现基础。将Rust与WAF课题结合，既具有技术前沿性，也符合“系统设计与实现”类毕业论文对工程实践深度的要求。</w:t>
      </w:r>
    </w:p>
    <w:p ns2:paraId="4792A166">
      <w:pPr>
        <w:keepNext w:val="0"/>
        <w:keepLines w:val="0"/>
        <w:widowControl/>
        <w:suppressLineNumbers w:val="0"/>
        <w:jc w:val="left"/>
      </w:pPr>
      <w:r>
        <w:rPr>
          <w:rFonts w:ascii="黑体" w:hAnsi="宋体" w:eastAsia="黑体" w:cs="黑体"/>
          <w:color w:val="000000"/>
          <w:kern w:val="0"/>
          <w:sz w:val="30"/>
          <w:szCs w:val="30"/>
          <w:lang w:val="en-US" w:eastAsia="zh-CN" w:bidi="ar"/>
        </w:rPr>
        <w:t>不过，现有文献也存在明显不足。许多研究偏重攻击理论或组件介绍，对“如何基于具体语言和框架搭建一套轻量级、可本地运行、具备数据面与控制面的完整系统”讨论不够；一些研究虽然关注WAF规则与检测策略，却较少触及站点与证书管理、事件持久化、前端控制台与配置回滚等工程问题；还有一些工作更像产品功能罗列，而缺乏对模块边界、处理流程和技术取舍的系统总结。</w:t>
      </w:r>
    </w:p>
    <w:p ns2:paraId="4792A166">
      <w:pPr>
        <w:keepNext w:val="0"/>
        <w:keepLines w:val="0"/>
        <w:widowControl/>
        <w:suppressLineNumbers w:val="0"/>
        <w:jc w:val="left"/>
      </w:pPr>
      <w:r>
        <w:rPr>
          <w:rFonts w:ascii="黑体" w:hAnsi="宋体" w:eastAsia="黑体" w:cs="黑体"/>
          <w:color w:val="000000"/>
          <w:kern w:val="0"/>
          <w:sz w:val="30"/>
          <w:szCs w:val="30"/>
          <w:lang w:val="en-US" w:eastAsia="zh-CN" w:bidi="ar"/>
        </w:rPr>
        <w:t>进一步看，现有公开材料中对控制面与数据面的讨论通常并不平衡。很多文献重视检测算法本身，却较少讨论管理接口如何组织、配置项如何持久化、历史参数如何归档以及规则变更如何在控制台中安全呈现。对于真正要落地的系统来说，这些“看起来不够学术”的工程细节反而决定了系统能否长期稳定使用。尤其在教学或中小规模部署场景下，运维人员更需要一套结构清晰、可解释、可回溯的管理界面，而不仅仅是若干零散的检测模块。</w:t>
      </w:r>
    </w:p>
    <w:p ns2:paraId="4792A166">
      <w:pPr>
        <w:keepNext w:val="0"/>
        <w:keepLines w:val="0"/>
        <w:widowControl/>
        <w:suppressLineNumbers w:val="0"/>
        <w:jc w:val="left"/>
      </w:pPr>
      <w:r>
        <w:rPr>
          <w:rFonts w:ascii="黑体" w:hAnsi="宋体" w:eastAsia="黑体" w:cs="黑体"/>
          <w:color w:val="000000"/>
          <w:kern w:val="0"/>
          <w:sz w:val="30"/>
          <w:szCs w:val="30"/>
          <w:lang w:val="en-US" w:eastAsia="zh-CN" w:bidi="ar"/>
        </w:rPr>
        <w:t>此外，安全系统的评估也不应只停留在拦截成功率这一单一维度。一个合格的WAF还需要关注误报率、协议兼容性、站点接入便利性、证书管理难度、事件可追踪性和性能开销等问题。由于本科毕业设计的实验条件有限，本文不以大规模压测数据为主要目标，而更强调系统闭环是否完整、功能路径是否真实可验证、实现边界是否描述清楚。这样的评价思路更符合本课题的研究定位。</w:t>
      </w:r>
    </w:p>
    <w:p ns2:paraId="4792A166">
      <w:pPr>
        <w:keepNext w:val="0"/>
        <w:keepLines w:val="0"/>
        <w:widowControl/>
        <w:suppressLineNumbers w:val="0"/>
        <w:jc w:val="left"/>
      </w:pPr>
      <w:r>
        <w:rPr>
          <w:rFonts w:ascii="黑体" w:hAnsi="宋体" w:eastAsia="黑体" w:cs="黑体"/>
          <w:color w:val="000000"/>
          <w:kern w:val="0"/>
          <w:sz w:val="30"/>
          <w:szCs w:val="30"/>
          <w:lang w:val="en-US" w:eastAsia="zh-CN" w:bidi="ar"/>
        </w:rPr>
        <w:t>基于这些观察，本文认为本课题的价值在于做一层“工程化整合”：在吸收现有研究成果的同时，坚持以真实代码为依据、以系统落地为目标，将L4连接治理、L7规则检测、多协议适配、SQLite持久化与Vue控制台管理结合起来，形成一套既有理论依据又能实际运行的Rust WAF实现方案。这样的工作不仅有助于完成毕业设计，也能为后续继续扩展动态热更新、更多防护动作模板和性能压测提供基础。</w:t>
      </w:r>
    </w:p>
    <w:p ns2:paraId="4792A166">
      <w:pPr>
        <w:keepNext w:val="0"/>
        <w:keepLines w:val="0"/>
        <w:widowControl/>
        <w:suppressLineNumbers w:val="0"/>
        <w:jc w:val="left"/>
      </w:pPr>
      <w:r>
        <w:rPr>
          <w:rFonts w:ascii="黑体" w:hAnsi="宋体" w:eastAsia="黑体" w:cs="黑体"/>
          <w:color w:val="000000"/>
          <w:kern w:val="0"/>
          <w:sz w:val="30"/>
          <w:szCs w:val="30"/>
          <w:lang w:val="en-US" w:eastAsia="zh-CN" w:bidi="ar"/>
        </w:rPr>
        <w:t>从毕业论文写作角度看，文献综述还承担着“收紧边界”的功能。通过回顾已有研究，本文将课题目标明确限定为轻量级、可本地运行、面向多协议与协同防护的WAF原型，而不是泛泛讨论所有Web安全问题。这样的边界控制有助于后续摘要、总体设计、详细实现、测试分析和结论之间保持稳定对应关系。</w:t>
      </w:r>
    </w:p>
    <w:p ns2:paraId="4792A166">
      <w:pPr>
        <w:keepNext w:val="0"/>
        <w:keepLines w:val="0"/>
        <w:widowControl/>
        <w:suppressLineNumbers w:val="0"/>
        <w:jc w:val="left"/>
      </w:pPr>
      <w:r>
        <w:rPr>
          <w:rFonts w:ascii="黑体" w:hAnsi="宋体" w:eastAsia="黑体" w:cs="黑体"/>
          <w:color w:val="000000"/>
          <w:kern w:val="0"/>
          <w:sz w:val="30"/>
          <w:szCs w:val="30"/>
          <w:lang w:val="en-US" w:eastAsia="zh-CN" w:bidi="ar"/>
        </w:rPr>
        <w:t>同时，本文也认识到毕业设计与商业级安全产品之间存在范围差异。前者更强调设计思路是否合理、实现链路是否完整、文档是否真实可对应，后者则更关注长周期运维、海量规则积累和复杂攻防场景。正因为如此，本课题在借鉴现有文献时将坚持“适度实现、如实描述”的原则，不夸大系统能力，也不回避尚未完成的边界，这种写作与实现策略同样是对已有研究的一种理性吸收。</w:t>
      </w:r>
    </w:p>
    <w:p ns2:paraId="4792A166">
      <w:pPr>
        <w:keepNext w:val="0"/>
        <w:keepLines w:val="0"/>
        <w:widowControl/>
        <w:suppressLineNumbers w:val="0"/>
        <w:jc w:val="left"/>
      </w:pPr>
      <w:r>
        <w:rPr>
          <w:rFonts w:ascii="黑体" w:hAnsi="宋体" w:eastAsia="黑体" w:cs="黑体"/>
          <w:color w:val="000000"/>
          <w:kern w:val="0"/>
          <w:sz w:val="30"/>
          <w:szCs w:val="30"/>
          <w:lang w:val="en-US" w:eastAsia="zh-CN" w:bidi="ar"/>
        </w:rPr>
        <w:t>进一步来说，文献综述的价值还在于帮助研究者确定哪些能力属于本课题的核心范围，哪些能力应当被明确划为后续扩展。例如，大规模攻击样本训练、商业规则库长期维护、跨集群部署和复杂运维编排等问题虽然也属于WAF领域的重要内容，但并不适合在本科毕业设计阶段追求面面俱到。相比之下，围绕多协议接入、L4/L7协同、规则动作、事件持久化和控制台管理形成一套闭环实现，更符合本课题当前的目标定位，也更容易在论文中做出真实、清晰、可验证的论证。</w:t>
      </w:r>
    </w:p>
    <w:p ns2:paraId="4792A166">
      <w:pPr>
        <w:keepNext w:val="0"/>
        <w:keepLines w:val="0"/>
        <w:widowControl/>
        <w:suppressLineNumbers w:val="0"/>
        <w:jc w:val="left"/>
      </w:pPr>
      <w:r>
        <w:rPr>
          <w:rFonts w:ascii="黑体" w:hAnsi="宋体" w:eastAsia="黑体" w:cs="黑体"/>
          <w:color w:val="000000"/>
          <w:kern w:val="0"/>
          <w:sz w:val="30"/>
          <w:szCs w:val="30"/>
          <w:lang w:val="en-US" w:eastAsia="zh-CN" w:bidi="ar"/>
        </w:rPr>
        <w:t>综上所述，本文的文献综述并不是为了简单罗列概念，而是试图从已有研究中提炼出适合当前课题的技术路线：以Rust为实现语言，以L4/L7协同为防护主线，以多协议统一抽象为桥梁，以SQLite和控制台管理为工程支撑。这样的组合既回应了现代Web环境的现实需求，也能够在毕业设计范围内形成较完整、较可信的系统实现成果。</w:t>
      </w:r>
    </w:p>
    <w:p ns2:paraId="4792A166">
      <w:pPr>
        <w:keepNext w:val="0"/>
        <w:keepLines w:val="0"/>
        <w:widowControl/>
        <w:suppressLineNumbers w:val="0"/>
        <w:jc w:val="left"/>
      </w:pPr>
      <w:commentRangeStart w:id="10"/>
      <w:r>
        <w:rPr>
          <w:rFonts w:ascii="黑体" w:hAnsi="宋体" w:eastAsia="黑体" w:cs="黑体"/>
          <w:color w:val="000000"/>
          <w:kern w:val="0"/>
          <w:sz w:val="30"/>
          <w:szCs w:val="30"/>
          <w:lang w:val="en-US" w:eastAsia="zh-CN" w:bidi="ar"/>
        </w:rPr>
        <w:t>参考文献</w:t>
      </w:r>
      <w:commentRangeEnd w:id="10"/>
      <w:r>
        <w:commentReference w:id="10"/>
      </w:r>
    </w:p>
    <w:p ns2:paraId="31AD73D5">
      <w:pPr>
        <w:keepNext w:val="0"/>
        <w:keepLines w:val="0"/>
        <w:widowControl/>
        <w:suppressLineNumbers w:val="0"/>
        <w:jc w:val="left"/>
      </w:pPr>
      <w:r>
        <w:rPr>
          <w:rFonts w:hint="eastAsia" w:ascii="宋体" w:hAnsi="宋体" w:eastAsia="宋体" w:cs="宋体"/>
          <w:color w:val="000000"/>
          <w:kern w:val="0"/>
          <w:sz w:val="20"/>
          <w:szCs w:val="20"/>
          <w:lang w:val="en-US" w:eastAsia="zh-CN" w:bidi="ar"/>
        </w:rPr>
        <w:t>[1] OWASP Foundation. Web Application Firewall[EB/OL]. https://owasp.org/www-community/Web_Application_Firewall.</w:t>
      </w:r>
    </w:p>
    <w:p ns2:paraId="7089CA03">
      <w:pPr>
        <w:keepNext w:val="0"/>
        <w:keepLines w:val="0"/>
        <w:widowControl/>
        <w:suppressLineNumbers w:val="0"/>
        <w:jc w:val="left"/>
      </w:pPr>
      <w:r>
        <w:rPr>
          <w:rFonts w:hint="eastAsia" w:ascii="宋体" w:hAnsi="宋体" w:eastAsia="宋体" w:cs="宋体"/>
          <w:color w:val="000000"/>
          <w:kern w:val="0"/>
          <w:sz w:val="20"/>
          <w:szCs w:val="20"/>
          <w:lang w:val="en-US" w:eastAsia="zh-CN" w:bidi="ar"/>
        </w:rPr>
        <w:t>[2] OWASP Foundation. OWASP ModSecurity[EB/OL]. https://owasp.org/www-project-modsecurity/.</w:t>
      </w:r>
    </w:p>
    <w:p ns2:paraId="062EB8EA">
      <w:pPr>
        <w:keepNext w:val="0"/>
        <w:keepLines w:val="0"/>
        <w:widowControl/>
        <w:suppressLineNumbers w:val="0"/>
        <w:jc w:val="left"/>
      </w:pPr>
      <w:r>
        <w:rPr>
          <w:rFonts w:hint="eastAsia" w:ascii="宋体" w:hAnsi="宋体" w:eastAsia="宋体" w:cs="宋体"/>
          <w:color w:val="000000"/>
          <w:kern w:val="0"/>
          <w:sz w:val="20"/>
          <w:szCs w:val="20"/>
          <w:lang w:val="en-US" w:eastAsia="zh-CN" w:bidi="ar"/>
        </w:rPr>
        <w:t>[3] OWASP Foundation. OWASP ModSecurity Core Rule Set[EB/OL]. https://waf.owasp.org/.</w:t>
      </w:r>
    </w:p>
    <w:p ns2:paraId="7E59992A">
      <w:pPr>
        <w:keepNext w:val="0"/>
        <w:keepLines w:val="0"/>
        <w:widowControl/>
        <w:suppressLineNumbers w:val="0"/>
        <w:jc w:val="left"/>
      </w:pPr>
      <w:r>
        <w:rPr>
          <w:rFonts w:hint="eastAsia" w:ascii="宋体" w:hAnsi="宋体" w:eastAsia="宋体" w:cs="宋体"/>
          <w:color w:val="000000"/>
          <w:kern w:val="0"/>
          <w:sz w:val="20"/>
          <w:szCs w:val="20"/>
          <w:lang w:val="en-US" w:eastAsia="zh-CN" w:bidi="ar"/>
        </w:rPr>
        <w:t>[4] Klabnik S, Nichols C. The Rust Programming Language[M]. San Francisco: No Starch Press, 2019.</w:t>
      </w:r>
    </w:p>
    <w:p ns2:paraId="1C311F68">
      <w:pPr>
        <w:keepNext w:val="0"/>
        <w:keepLines w:val="0"/>
        <w:widowControl/>
        <w:suppressLineNumbers w:val="0"/>
        <w:jc w:val="left"/>
      </w:pPr>
      <w:r>
        <w:rPr>
          <w:rFonts w:hint="eastAsia" w:ascii="宋体" w:hAnsi="宋体" w:eastAsia="宋体" w:cs="宋体"/>
          <w:color w:val="000000"/>
          <w:kern w:val="0"/>
          <w:sz w:val="20"/>
          <w:szCs w:val="20"/>
          <w:lang w:val="en-US" w:eastAsia="zh-CN" w:bidi="ar"/>
        </w:rPr>
        <w:t>[5] Blandy J, Orendorff J, Tindall L. Programming Rust: Fast, Safe Systems Development[M]. Sebastopol: O'Reilly Media, 2021.</w:t>
      </w:r>
    </w:p>
    <w:p ns2:paraId="1C311F68">
      <w:pPr>
        <w:keepNext w:val="0"/>
        <w:keepLines w:val="0"/>
        <w:widowControl/>
        <w:suppressLineNumbers w:val="0"/>
        <w:jc w:val="left"/>
      </w:pPr>
      <w:r>
        <w:rPr>
          <w:rFonts w:hint="eastAsia" w:ascii="宋体" w:hAnsi="宋体" w:eastAsia="宋体" w:cs="宋体"/>
          <w:color w:val="000000"/>
          <w:kern w:val="0"/>
          <w:sz w:val="20"/>
          <w:szCs w:val="20"/>
          <w:lang w:val="en-US" w:eastAsia="zh-CN" w:bidi="ar"/>
        </w:rPr>
        <w:t>[6] Bloom B H. Space/Time Trade-offs in Hash Coding with Allowable Errors[J]. Communications of the ACM, 1970, 13(7): 422-426.</w:t>
      </w:r>
    </w:p>
    <w:p ns2:paraId="1C311F68">
      <w:pPr>
        <w:keepNext w:val="0"/>
        <w:keepLines w:val="0"/>
        <w:widowControl/>
        <w:suppressLineNumbers w:val="0"/>
        <w:jc w:val="left"/>
      </w:pPr>
      <w:r>
        <w:rPr>
          <w:rFonts w:hint="eastAsia" w:ascii="宋体" w:hAnsi="宋体" w:eastAsia="宋体" w:cs="宋体"/>
          <w:color w:val="000000"/>
          <w:kern w:val="0"/>
          <w:sz w:val="20"/>
          <w:szCs w:val="20"/>
          <w:lang w:val="en-US" w:eastAsia="zh-CN" w:bidi="ar"/>
        </w:rPr>
        <w:t>[7] Thomson M, Benfield C. HTTP/2[S/OL]. RFC 9113, 2022.</w:t>
      </w:r>
    </w:p>
    <w:p ns2:paraId="1C311F68">
      <w:pPr>
        <w:keepNext w:val="0"/>
        <w:keepLines w:val="0"/>
        <w:widowControl/>
        <w:suppressLineNumbers w:val="0"/>
        <w:jc w:val="left"/>
      </w:pPr>
      <w:r>
        <w:rPr>
          <w:rFonts w:hint="eastAsia" w:ascii="宋体" w:hAnsi="宋体" w:eastAsia="宋体" w:cs="宋体"/>
          <w:color w:val="000000"/>
          <w:kern w:val="0"/>
          <w:sz w:val="20"/>
          <w:szCs w:val="20"/>
          <w:lang w:val="en-US" w:eastAsia="zh-CN" w:bidi="ar"/>
        </w:rPr>
        <w:t>[8] Bishop M. HTTP/3[S/OL]. RFC 9114, 2022.</w:t>
      </w:r>
    </w:p>
    <w:p ns2:paraId="1C311F68">
      <w:pPr>
        <w:keepNext w:val="0"/>
        <w:keepLines w:val="0"/>
        <w:widowControl/>
        <w:suppressLineNumbers w:val="0"/>
        <w:jc w:val="left"/>
      </w:pPr>
      <w:r>
        <w:rPr>
          <w:rFonts w:hint="eastAsia" w:ascii="宋体" w:hAnsi="宋体" w:eastAsia="宋体" w:cs="宋体"/>
          <w:color w:val="000000"/>
          <w:kern w:val="0"/>
          <w:sz w:val="20"/>
          <w:szCs w:val="20"/>
          <w:lang w:val="en-US" w:eastAsia="zh-CN" w:bidi="ar"/>
        </w:rPr>
        <w:t>[9] Iyengar J, Thomson M. QUIC: A UDP-Based Multiplexed and Secure Transport[S/OL]. RFC 9000, 2021.</w:t>
      </w:r>
    </w:p>
    <w:p ns2:paraId="1C311F68">
      <w:pPr>
        <w:keepNext w:val="0"/>
        <w:keepLines w:val="0"/>
        <w:widowControl/>
        <w:suppressLineNumbers w:val="0"/>
        <w:jc w:val="left"/>
      </w:pPr>
      <w:r>
        <w:rPr>
          <w:rFonts w:hint="eastAsia" w:ascii="宋体" w:hAnsi="宋体" w:eastAsia="宋体" w:cs="宋体"/>
          <w:color w:val="000000"/>
          <w:kern w:val="0"/>
          <w:sz w:val="20"/>
          <w:szCs w:val="20"/>
          <w:lang w:val="en-US" w:eastAsia="zh-CN" w:bidi="ar"/>
        </w:rPr>
        <w:t>[10] Owens M. The Definitive Guide to SQLite[M]. Berkeley: Apress, 2006.</w:t>
      </w:r>
    </w:p>
    <w:p ns2:paraId="1C311F68">
      <w:pPr>
        <w:keepNext w:val="0"/>
        <w:keepLines w:val="0"/>
        <w:widowControl/>
        <w:suppressLineNumbers w:val="0"/>
        <w:jc w:val="left"/>
      </w:pPr>
      <w:r>
        <w:rPr>
          <w:rFonts w:hint="eastAsia" w:ascii="宋体" w:hAnsi="宋体" w:eastAsia="宋体" w:cs="宋体"/>
          <w:color w:val="000000"/>
          <w:kern w:val="0"/>
          <w:sz w:val="20"/>
          <w:szCs w:val="20"/>
          <w:lang w:val="en-US" w:eastAsia="zh-CN" w:bidi="ar"/>
        </w:rPr>
        <w:t>[11] Stuttard D, Pinto M. The Web Application Hacker's Handbook: Finding and Exploiting Security Flaws[M]. 2nd ed. Indianapolis: Wiley, 2011.</w:t>
      </w:r>
    </w:p>
    <w:p ns2:paraId="17CB9832">
      <w:pPr>
        <w:widowControl w:val="0"/>
        <w:numPr>
          <w:ilvl w:val="0"/>
          <w:numId w:val="0"/>
        </w:numPr>
        <w:jc w:val="both"/>
        <w:rPr>
          <w:rFonts w:hint="default"/>
          <w:lang w:val="en-US" w:eastAsia="zh-CN"/>
        </w:rPr>
      </w:pPr>
      <w:r>
        <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eli" w:date="2023-06-21T09:33:16Z" w:initials="">
    <w:p w14:paraId="29DC4898">
      <w:pPr>
        <w:pStyle w:val="2"/>
        <w:rPr>
          <w:rFonts w:hint="default" w:eastAsiaTheme="minorEastAsia"/>
          <w:lang w:val="en-US" w:eastAsia="zh-CN"/>
        </w:rPr>
      </w:pPr>
      <w:r>
        <w:rPr>
          <w:rFonts w:hint="eastAsia"/>
          <w:lang w:val="en-US" w:eastAsia="zh-CN"/>
        </w:rPr>
        <w:t>黑体，五号</w:t>
      </w:r>
    </w:p>
  </w:comment>
  <w:comment w:id="1" w:author="eli" w:date="2023-06-21T09:33:33Z" w:initials="">
    <w:p w14:paraId="259428B9">
      <w:pPr>
        <w:pStyle w:val="2"/>
        <w:rPr>
          <w:rFonts w:hint="default" w:eastAsiaTheme="minorEastAsia"/>
          <w:lang w:val="en-US" w:eastAsia="zh-CN"/>
        </w:rPr>
      </w:pPr>
      <w:r>
        <w:rPr>
          <w:rFonts w:hint="eastAsia"/>
          <w:lang w:val="en-US" w:eastAsia="zh-CN"/>
        </w:rPr>
        <w:t>Times New Roman，五号</w:t>
      </w:r>
    </w:p>
  </w:comment>
  <w:comment w:id="2" w:author="eli" w:date="2023-06-21T09:33:59Z" w:initials="">
    <w:p w14:paraId="12F35E5B">
      <w:pPr>
        <w:pStyle w:val="2"/>
        <w:rPr>
          <w:rFonts w:hint="default" w:eastAsiaTheme="minorEastAsia"/>
          <w:lang w:val="en-US" w:eastAsia="zh-CN"/>
        </w:rPr>
      </w:pPr>
      <w:r>
        <w:rPr>
          <w:rFonts w:hint="eastAsia"/>
          <w:lang w:val="en-US" w:eastAsia="zh-CN"/>
        </w:rPr>
        <w:t>黑体，一号</w:t>
      </w:r>
    </w:p>
  </w:comment>
  <w:comment w:id="3" w:author="eli" w:date="2023-06-21T09:34:16Z" w:initials="">
    <w:p w14:paraId="54DF5195">
      <w:pPr>
        <w:pStyle w:val="2"/>
        <w:rPr>
          <w:rFonts w:hint="default" w:eastAsiaTheme="minorEastAsia"/>
          <w:lang w:val="en-US" w:eastAsia="zh-CN"/>
        </w:rPr>
      </w:pPr>
      <w:r>
        <w:rPr>
          <w:rFonts w:hint="eastAsia"/>
          <w:lang w:val="en-US" w:eastAsia="zh-CN"/>
        </w:rPr>
        <w:t>黑体，小三</w:t>
      </w:r>
    </w:p>
  </w:comment>
  <w:comment w:id="4" w:author="eli" w:date="2023-06-21T09:34:23Z" w:initials="">
    <w:p w14:paraId="46F8501F">
      <w:pPr>
        <w:pStyle w:val="2"/>
        <w:rPr>
          <w:rFonts w:hint="default" w:eastAsiaTheme="minorEastAsia"/>
          <w:lang w:val="en-US" w:eastAsia="zh-CN"/>
        </w:rPr>
      </w:pPr>
      <w:r>
        <w:rPr>
          <w:rFonts w:hint="eastAsia"/>
          <w:lang w:val="en-US" w:eastAsia="zh-CN"/>
        </w:rPr>
        <w:t>楷体_GB2312，小三</w:t>
      </w:r>
    </w:p>
  </w:comment>
  <w:comment w:id="5" w:author="eli" w:date="2023-06-21T09:36:19Z" w:initials="">
    <w:p w14:paraId="2F7900D4">
      <w:pPr>
        <w:pStyle w:val="2"/>
        <w:rPr>
          <w:rFonts w:hint="default" w:eastAsiaTheme="minorEastAsia"/>
          <w:lang w:val="en-US" w:eastAsia="zh-CN"/>
        </w:rPr>
      </w:pPr>
      <w:r>
        <w:rPr>
          <w:rFonts w:hint="eastAsia"/>
          <w:lang w:val="en-US" w:eastAsia="zh-CN"/>
        </w:rPr>
        <w:t>黑体，小三</w:t>
      </w:r>
    </w:p>
  </w:comment>
  <w:comment w:id="6" w:author="eli" w:date="2023-06-21T09:34:35Z" w:initials="">
    <w:p w14:paraId="2147288A">
      <w:pPr>
        <w:pStyle w:val="2"/>
        <w:rPr>
          <w:rFonts w:hint="default" w:eastAsiaTheme="minorEastAsia"/>
          <w:lang w:val="en-US" w:eastAsia="zh-CN"/>
        </w:rPr>
      </w:pPr>
      <w:r>
        <w:rPr>
          <w:rFonts w:hint="eastAsia"/>
          <w:lang w:val="en-US" w:eastAsia="zh-CN"/>
        </w:rPr>
        <w:t>黑体，小三</w:t>
      </w:r>
    </w:p>
  </w:comment>
  <w:comment w:id="7" w:author="eli" w:date="2023-06-21T09:35:45Z" w:initials="">
    <w:p w14:paraId="57417272">
      <w:pPr>
        <w:pStyle w:val="2"/>
        <w:rPr>
          <w:rFonts w:hint="default" w:eastAsiaTheme="minorEastAsia"/>
          <w:lang w:val="en-US" w:eastAsia="zh-CN"/>
        </w:rPr>
      </w:pPr>
      <w:r>
        <w:rPr>
          <w:rFonts w:hint="eastAsia"/>
          <w:lang w:val="en-US" w:eastAsia="zh-CN"/>
        </w:rPr>
        <w:t>注：冒号前包括冒号都是黑体，小三；冒号后是楷体_GB2312，小三</w:t>
      </w:r>
    </w:p>
  </w:comment>
  <w:comment w:id="8" w:author="eli" w:date="2023-06-21T09:31:02Z" w:initials="">
    <w:p w14:paraId="1B514092">
      <w:pPr>
        <w:pStyle w:val="2"/>
        <w:rPr>
          <w:rFonts w:hint="default"/>
          <w:lang w:val="en-US"/>
        </w:rPr>
      </w:pPr>
      <w:r>
        <w:rPr>
          <w:rFonts w:hint="eastAsia"/>
          <w:lang w:val="en-US" w:eastAsia="zh-CN"/>
        </w:rPr>
        <w:t>楷体，小四，加粗</w:t>
      </w:r>
    </w:p>
  </w:comment>
  <w:comment w:id="9" w:author="eli" w:date="2023-06-21T09:29:06Z" w:initials="">
    <w:p w14:paraId="1ED46D29">
      <w:pPr>
        <w:pStyle w:val="2"/>
        <w:rPr>
          <w:rFonts w:hint="default" w:eastAsiaTheme="minorEastAsia"/>
          <w:lang w:val="en-US" w:eastAsia="zh-CN"/>
        </w:rPr>
      </w:pPr>
      <w:r>
        <w:rPr>
          <w:rFonts w:hint="eastAsia"/>
          <w:lang w:val="en-US" w:eastAsia="zh-CN"/>
        </w:rPr>
        <w:t>宋体，小四</w:t>
      </w:r>
    </w:p>
  </w:comment>
  <w:comment w:id="10" w:author="eli" w:date="2023-06-21T09:30:16Z" w:initials="">
    <w:p w14:paraId="17426BEE">
      <w:pPr>
        <w:pStyle w:val="2"/>
        <w:rPr>
          <w:rFonts w:hint="default" w:eastAsiaTheme="minorEastAsia"/>
          <w:lang w:val="en-US" w:eastAsia="zh-CN"/>
        </w:rPr>
      </w:pPr>
      <w:r>
        <w:rPr>
          <w:rFonts w:hint="eastAsia"/>
          <w:lang w:val="en-US" w:eastAsia="zh-CN"/>
        </w:rPr>
        <w:t>黑体，小三</w:t>
      </w:r>
    </w:p>
  </w:comment>
  <w:comment w:id="11" w:author="eli" w:date="2023-06-21T09:31:46Z" w:initials="">
    <w:p w14:paraId="4953728A">
      <w:pPr>
        <w:keepNext w:val="0"/>
        <w:keepLines w:val="0"/>
        <w:widowControl/>
        <w:suppressLineNumbers w:val="0"/>
        <w:jc w:val="left"/>
        <w:rPr>
          <w:b w:val="0"/>
          <w:bCs w:val="0"/>
          <w:color w:val="auto"/>
        </w:rPr>
      </w:pPr>
      <w:r>
        <w:rPr>
          <w:rFonts w:hint="eastAsia" w:ascii="宋体" w:hAnsi="宋体" w:eastAsia="宋体" w:cs="宋体"/>
          <w:b w:val="0"/>
          <w:bCs w:val="0"/>
          <w:color w:val="auto"/>
          <w:kern w:val="0"/>
          <w:sz w:val="28"/>
          <w:szCs w:val="28"/>
          <w:lang w:val="en-US" w:eastAsia="zh-CN" w:bidi="ar"/>
        </w:rPr>
        <w:t xml:space="preserve">宋体五号，单倍行距，注意编排 </w:t>
      </w:r>
    </w:p>
    <w:p w14:paraId="3DE249CA">
      <w:pPr>
        <w:keepNext w:val="0"/>
        <w:keepLines w:val="0"/>
        <w:widowControl/>
        <w:suppressLineNumbers w:val="0"/>
        <w:jc w:val="left"/>
        <w:rPr>
          <w:b w:val="0"/>
          <w:bCs w:val="0"/>
          <w:color w:val="auto"/>
        </w:rPr>
      </w:pPr>
      <w:r>
        <w:rPr>
          <w:rFonts w:hint="eastAsia" w:ascii="宋体" w:hAnsi="宋体" w:eastAsia="宋体" w:cs="宋体"/>
          <w:b w:val="0"/>
          <w:bCs w:val="0"/>
          <w:color w:val="auto"/>
          <w:kern w:val="0"/>
          <w:sz w:val="24"/>
          <w:szCs w:val="24"/>
          <w:lang w:val="en-US" w:eastAsia="zh-CN" w:bidi="ar"/>
        </w:rPr>
        <w:t>按在正文中被提及的先后来排列各篇参考文献的序号，所有参考文献均应在正文中提及。参考文献在正文的引用处用“上标”表示，</w:t>
      </w:r>
      <w:r>
        <w:rPr>
          <w:rFonts w:hint="eastAsia" w:ascii="宋体" w:hAnsi="宋体" w:eastAsia="宋体" w:cs="宋体"/>
          <w:b w:val="0"/>
          <w:bCs w:val="0"/>
          <w:color w:val="auto"/>
          <w:kern w:val="0"/>
          <w:sz w:val="31"/>
          <w:szCs w:val="31"/>
          <w:lang w:val="en-US" w:eastAsia="zh-CN" w:bidi="ar"/>
        </w:rPr>
        <w:t>即</w:t>
      </w:r>
      <w:r>
        <w:rPr>
          <w:rFonts w:hint="eastAsia" w:ascii="宋体" w:hAnsi="宋体" w:eastAsia="宋体" w:cs="宋体"/>
          <w:b w:val="0"/>
          <w:bCs w:val="0"/>
          <w:color w:val="auto"/>
          <w:kern w:val="0"/>
          <w:sz w:val="16"/>
          <w:szCs w:val="16"/>
          <w:vertAlign w:val="superscript"/>
          <w:lang w:val="en-US" w:eastAsia="zh-CN" w:bidi="ar"/>
        </w:rPr>
        <w:t>[序号]</w:t>
      </w:r>
      <w:r>
        <w:rPr>
          <w:rFonts w:hint="eastAsia" w:ascii="宋体" w:hAnsi="宋体" w:eastAsia="宋体" w:cs="宋体"/>
          <w:b w:val="0"/>
          <w:bCs w:val="0"/>
          <w:color w:val="auto"/>
          <w:kern w:val="0"/>
          <w:sz w:val="24"/>
          <w:szCs w:val="24"/>
          <w:lang w:val="en-US" w:eastAsia="zh-CN" w:bidi="ar"/>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9DC4898" w15:done="0"/>
  <w15:commentEx w15:paraId="259428B9" w15:done="0"/>
  <w15:commentEx w15:paraId="12F35E5B" w15:done="0"/>
  <w15:commentEx w15:paraId="54DF5195" w15:done="0"/>
  <w15:commentEx w15:paraId="46F8501F" w15:done="0"/>
  <w15:commentEx w15:paraId="2F7900D4" w15:done="0"/>
  <w15:commentEx w15:paraId="2147288A" w15:done="0"/>
  <w15:commentEx w15:paraId="57417272" w15:done="0"/>
  <w15:commentEx w15:paraId="1B514092" w15:done="0"/>
  <w15:commentEx w15:paraId="1ED46D29" w15:done="0"/>
  <w15:commentEx w15:paraId="17426BEE" w15:done="0"/>
  <w15:commentEx w15:paraId="3DE249C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li">
    <w15:presenceInfo w15:providerId="WPS Office" w15:userId="36304857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4MGJiZDcwYWE4MWU2ZjhmZDBiMjhiNDk4NWViYzUifQ=="/>
  </w:docVars>
  <w:rsids>
    <w:rsidRoot w:val="00000000"/>
    <w:rsid w:val="01C963F3"/>
    <w:rsid w:val="07D40847"/>
    <w:rsid w:val="0CDA7793"/>
    <w:rsid w:val="10BA32C4"/>
    <w:rsid w:val="11126BA3"/>
    <w:rsid w:val="12BE7183"/>
    <w:rsid w:val="169A3A63"/>
    <w:rsid w:val="192B2238"/>
    <w:rsid w:val="206C2FC9"/>
    <w:rsid w:val="2246521A"/>
    <w:rsid w:val="28C911F9"/>
    <w:rsid w:val="323F1C36"/>
    <w:rsid w:val="3464452F"/>
    <w:rsid w:val="37F4117C"/>
    <w:rsid w:val="3AE538D2"/>
    <w:rsid w:val="3D540560"/>
    <w:rsid w:val="43055C6C"/>
    <w:rsid w:val="43EA2044"/>
    <w:rsid w:val="44404F26"/>
    <w:rsid w:val="45132AAF"/>
    <w:rsid w:val="49530B2D"/>
    <w:rsid w:val="4AE34BE1"/>
    <w:rsid w:val="4D171CEC"/>
    <w:rsid w:val="53A53734"/>
    <w:rsid w:val="541613CB"/>
    <w:rsid w:val="568A439D"/>
    <w:rsid w:val="57623B4D"/>
    <w:rsid w:val="59BC2AAF"/>
    <w:rsid w:val="5B147EAF"/>
    <w:rsid w:val="68030A35"/>
    <w:rsid w:val="73A2459B"/>
    <w:rsid w:val="752D5343"/>
    <w:rsid w:val="78923D92"/>
    <w:rsid w:val="78FB1E8B"/>
    <w:rsid w:val="79D833A4"/>
    <w:rsid w:val="7A3F4413"/>
    <w:rsid w:val="7AFD0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517</Words>
  <Characters>786</Characters>
  <Lines>0</Lines>
  <Paragraphs>0</Paragraphs>
  <TotalTime>5</TotalTime>
  <ScaleCrop>false</ScaleCrop>
  <LinksUpToDate>false</LinksUpToDate>
  <CharactersWithSpaces>835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2023-06-21T01:17:00Z</dcterms:created>
  <dc:creator>Wuwei</dc:creator>
  <cp:lastModifiedBy>不见当年年少时</cp:lastModifiedBy>
  <dcterms:modified xsi:type="dcterms:W3CDTF">2025-07-29T12:17:03Z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16124E2E47DC4D5C913526255AB3F6DE_12</vt:lpwstr>
  </property>
  <property fmtid="{D5CDD505-2E9C-101B-9397-08002B2CF9AE}" pid="4" name="KSOTemplateDocerSaveRecord">
    <vt:lpwstr>eyJoZGlkIjoiMjg4MGJiZDcwYWE4MWU2ZjhmZDBiMjhiNDk4NWViYzUiLCJ1c2VySWQiOiIyMjEzMTAxMjEifQ==</vt:lpwstr>
  </property>
</Properties>
</file>