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线性模型对数几率推导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线性回归计算w和b：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6690" cy="7022465"/>
            <wp:effectExtent l="0" t="0" r="3810" b="635"/>
            <wp:docPr id="5" name="图片 5" descr="IMG_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对数几率推导：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1610" cy="6334760"/>
            <wp:effectExtent l="0" t="0" r="8890" b="2540"/>
            <wp:docPr id="6" name="图片 6" descr="IMG_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709"/>
                    <pic:cNvPicPr>
                      <a:picLocks noChangeAspect="1"/>
                    </pic:cNvPicPr>
                  </pic:nvPicPr>
                  <pic:blipFill>
                    <a:blip r:embed="rId5"/>
                    <a:srcRect t="970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48"/>
    <w:rsid w:val="008A4648"/>
    <w:rsid w:val="00ED75F7"/>
    <w:rsid w:val="5A8D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21</Characters>
  <Lines>1</Lines>
  <Paragraphs>1</Paragraphs>
  <TotalTime>2</TotalTime>
  <ScaleCrop>false</ScaleCrop>
  <LinksUpToDate>false</LinksUpToDate>
  <CharactersWithSpaces>23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2020-04-05T08:54:00Z</dcterms:created>
  <dc:creator>1539777243@qq.com</dc:creator>
  <cp:lastModifiedBy>微言、精义</cp:lastModifiedBy>
  <dcterms:modified xsi:type="dcterms:W3CDTF">2020-04-17T10:53:12Z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