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页面置换算法实验报告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实现页面置换算法中的先进先出置换算法(FIFO)和最近最久未使用置换算法(LRU)。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实验工具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2019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63490" cy="4859655"/>
            <wp:effectExtent l="0" t="0" r="3810" b="4445"/>
            <wp:docPr id="2" name="图片 2" descr="IMG_2905(20201206-1326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905(20201206-13264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构造算法调度类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0500" cy="3156585"/>
            <wp:effectExtent l="0" t="0" r="0" b="5715"/>
            <wp:docPr id="8" name="图片 8" descr="4P]LY5PIYC@R9MJBQKUVV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P]LY5PIYC@R9MJBQKUVVK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2380" cy="4154805"/>
            <wp:effectExtent l="0" t="0" r="7620" b="10795"/>
            <wp:docPr id="7" name="图片 7" descr="0T{BP93NBSTI`OYOJ(1E%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T{BP93NBSTI`OYOJ(1E%1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FIFO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337310"/>
            <wp:effectExtent l="0" t="0" r="8890" b="8890"/>
            <wp:docPr id="4" name="图片 4" descr="$0Z7B_5Z]G]K0J_K`~57Q(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$0Z7B_5Z]G]K0J_K`~57Q(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LRU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040" cy="2684780"/>
            <wp:effectExtent l="0" t="0" r="10160" b="7620"/>
            <wp:docPr id="6" name="图片 6" descr="20WIU_)]2D5P_ONW@AYY)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WIU_)]2D5P_ONW@AYY)A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主函数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479290" cy="4952365"/>
            <wp:effectExtent l="0" t="0" r="3810" b="635"/>
            <wp:docPr id="10" name="图片 10" descr="34]JX0O21CS[K~B[ELZ8D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4]JX0O21CS[K~B[ELZ8DZ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输入格式：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输入内存块数量n，和访问页面次数m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输入m次访问的页面编号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选择置换算法（1为FIFO，2为LRU）</w:t>
      </w:r>
      <w:bookmarkStart w:id="0" w:name="_GoBack"/>
      <w:bookmarkEnd w:id="0"/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样例1：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3 12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3 2 1 0 3 2 4 3 2 1 0 4</w:t>
      </w: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0500" cy="3305175"/>
            <wp:effectExtent l="0" t="0" r="0" b="9525"/>
            <wp:docPr id="11" name="图片 11" descr="JH55_Y0$S67K5XHTL_WXL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JH55_Y0$S67K5XHTL_WXLF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样例2：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4 20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1 8 1 7 8 2 7 2 1 8 3 8 2 1 3 1 7 1 3 7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</w:p>
    <w:p>
      <w:pPr>
        <w:numPr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7960" cy="2410460"/>
            <wp:effectExtent l="0" t="0" r="2540" b="2540"/>
            <wp:docPr id="14" name="图片 14" descr="N)Q{X~XV6]ET]OF25DEHM%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)Q{X~XV6]ET]OF25DEHM%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0AF12"/>
    <w:multiLevelType w:val="singleLevel"/>
    <w:tmpl w:val="C620AF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A70734"/>
    <w:multiLevelType w:val="singleLevel"/>
    <w:tmpl w:val="F5A707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C780D"/>
    <w:rsid w:val="00E076BF"/>
    <w:rsid w:val="06F51C5D"/>
    <w:rsid w:val="0BD423C2"/>
    <w:rsid w:val="0EEB0907"/>
    <w:rsid w:val="0F885913"/>
    <w:rsid w:val="1017307A"/>
    <w:rsid w:val="16251E2E"/>
    <w:rsid w:val="1A6F58EA"/>
    <w:rsid w:val="1B0B376E"/>
    <w:rsid w:val="228462CF"/>
    <w:rsid w:val="382937E7"/>
    <w:rsid w:val="38A7765D"/>
    <w:rsid w:val="38EC365C"/>
    <w:rsid w:val="3A317387"/>
    <w:rsid w:val="41D408EA"/>
    <w:rsid w:val="436859CA"/>
    <w:rsid w:val="4B2243C6"/>
    <w:rsid w:val="4C723BCD"/>
    <w:rsid w:val="4D2D6142"/>
    <w:rsid w:val="51C2796F"/>
    <w:rsid w:val="54E00D95"/>
    <w:rsid w:val="59F303BF"/>
    <w:rsid w:val="5AC50B34"/>
    <w:rsid w:val="5BF663FA"/>
    <w:rsid w:val="607D0457"/>
    <w:rsid w:val="64BC780D"/>
    <w:rsid w:val="66833256"/>
    <w:rsid w:val="6F9F61AB"/>
    <w:rsid w:val="70852065"/>
    <w:rsid w:val="72874844"/>
    <w:rsid w:val="73C0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2020-12-06T04:52:00Z</dcterms:created>
  <dc:creator>微言、精义</dc:creator>
  <cp:lastModifiedBy>微言、精义</cp:lastModifiedBy>
  <dcterms:modified xsi:type="dcterms:W3CDTF">2020-12-06T05:54:48Z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