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12A1A4"/>
          <w:sz w:val="22"/>
          <w:szCs w:val="22"/>
        </w:rPr>
        <w:t xml:space="preserve">ESTUDIOSIMPLE PLATAFORMA EDUCATIVA EDTECH</w:t>
      </w:r>
    </w:p>
    <w:p>
      <w:pPr>
        <w:spacing w:after="120" w:before="50"/>
        <w:jc w:val="center"/>
      </w:pPr>
      <w:r>
        <w:rPr>
          <w:rFonts w:ascii="Arial" w:cs="Arial" w:eastAsia="Arial" w:hAnsi="Arial"/>
          <w:b/>
          <w:bCs/>
          <w:color w:val="1C3257"/>
          <w:sz w:val="32"/>
          <w:szCs w:val="32"/>
        </w:rPr>
        <w:t xml:space="preserve">INFORME DE COORDINACION: PLAN MAESTRO VERSUS ANTIGRAVITY</w:t>
      </w:r>
    </w:p>
    <w:p>
      <w:pPr>
        <w:spacing w:after="300" w:before="50"/>
        <w:jc w:val="center"/>
      </w:pPr>
      <w:r>
        <w:rPr>
          <w:rFonts w:ascii="Arial" w:cs="Arial" w:eastAsia="Arial" w:hAnsi="Arial"/>
          <w:i/>
          <w:iCs/>
          <w:color w:val="526177"/>
          <w:sz w:val="20"/>
          <w:szCs w:val="20"/>
        </w:rPr>
        <w:t xml:space="preserve">Evaluacion de Conformidad de la Prueba Piloto de 7° Basico para Jefatura y Levantamiento de Financiamiento</w:t>
      </w:r>
    </w:p>
    <w:p>
      <w:pPr>
        <w:pStyle w:val="Heading1"/>
        <w:spacing w:after="150" w:before="300"/>
      </w:pPr>
      <w:r>
        <w:rPr>
          <w:rFonts w:ascii="Arial" w:cs="Arial" w:eastAsia="Arial" w:hAnsi="Arial"/>
          <w:b/>
          <w:bCs/>
          <w:color w:val="1C3257"/>
          <w:sz w:val="24"/>
          <w:szCs w:val="24"/>
        </w:rPr>
        <w:t xml:space="preserve">1. FICHA TECNICA DEL PERITAJE Y ALCANCE ESTRATEGICO</w:t>
      </w:r>
    </w:p>
    <w:p>
      <w:r>
        <w:rPr>
          <w:rFonts w:ascii="Arial" w:cs="Arial" w:eastAsia="Arial" w:hAnsi="Arial"/>
          <w:sz w:val="20"/>
          <w:szCs w:val="20"/>
        </w:rPr>
        <w:t xml:space="preserve">El presente informe responde al requerimiento de la direccion y gerencia de EstudioSimple para contrastar el trabajo tecnico y pedagogico desarrollado por el Ingeniero de Software IA (Antigravity) frente a los documentos rectores vigentes alojados en la carpeta oficial </w:t>
      </w:r>
      <w:r>
        <w:rPr>
          <w:rFonts w:ascii="Arial" w:cs="Arial" w:eastAsia="Arial" w:hAnsi="Arial"/>
          <w:b/>
          <w:bCs/>
          <w:sz w:val="20"/>
          <w:szCs w:val="20"/>
        </w:rPr>
        <w:t xml:space="preserve">D:\StudioSimple - Antigravity\MANUAL MAESTRO</w:t>
      </w:r>
      <w:r>
        <w:rPr>
          <w:rFonts w:ascii="Arial" w:cs="Arial" w:eastAsia="Arial" w:hAnsi="Arial"/>
          <w:sz w:val="20"/>
          <w:szCs w:val="20"/>
        </w:rPr>
        <w:t xml:space="preserve">. El analisis se circunscribe de manera estricta y deliberada al </w:t>
      </w:r>
      <w:r>
        <w:rPr>
          <w:rFonts w:ascii="Arial" w:cs="Arial" w:eastAsia="Arial" w:hAnsi="Arial"/>
          <w:b/>
          <w:bCs/>
          <w:color w:val="EE751C"/>
          <w:sz w:val="20"/>
          <w:szCs w:val="20"/>
        </w:rPr>
        <w:t xml:space="preserve">curso piloto de 7° Basico</w:t>
      </w:r>
      <w:r>
        <w:rPr>
          <w:rFonts w:ascii="Arial" w:cs="Arial" w:eastAsia="Arial" w:hAnsi="Arial"/>
          <w:sz w:val="20"/>
          <w:szCs w:val="20"/>
        </w:rPr>
        <w:t xml:space="preserve">, concebido como el Producto Minimo Viable de Alta Fidelidad (MVP) para la marcha blanca con familias y la presentacion formal ante entidades de financiamiento e inversion (Start-Up Chile, Corfo Semilla Inicia y redes de inversionistas angeles).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12A1A4" w:val="clear"/>
            <w:tcMar>
              <w:top w:type="dxa" w:w="120"/>
              <w:left w:type="dxa" w:w="140"/>
              <w:bottom w:type="dxa" w:w="120"/>
              <w:right w:type="dxa" w:w="140"/>
            </w:tcMar>
          </w:tcPr>
          <w:p>
            <w:pPr>
              <w:jc w:val="left"/>
            </w:pPr>
            <w:r>
              <w:rPr>
                <w:rFonts w:ascii="Arial" w:cs="Arial" w:eastAsia="Arial" w:hAnsi="Arial"/>
                <w:b/>
                <w:bCs/>
                <w:color w:val="FFFFFF"/>
                <w:sz w:val="18"/>
                <w:szCs w:val="18"/>
              </w:rPr>
              <w:t xml:space="preserve">Parametro de Evaluacion</w:t>
            </w:r>
          </w:p>
        </w:tc>
        <w:tc>
          <w:tcPr>
            <w:tcW w:type="pct" w:w="65%"/>
            <w:shd w:fill="12A1A4" w:val="clear"/>
            <w:tcMar>
              <w:top w:type="dxa" w:w="120"/>
              <w:left w:type="dxa" w:w="140"/>
              <w:bottom w:type="dxa" w:w="120"/>
              <w:right w:type="dxa" w:w="140"/>
            </w:tcMar>
          </w:tcPr>
          <w:p>
            <w:pPr>
              <w:jc w:val="left"/>
            </w:pPr>
            <w:r>
              <w:rPr>
                <w:rFonts w:ascii="Arial" w:cs="Arial" w:eastAsia="Arial" w:hAnsi="Arial"/>
                <w:b/>
                <w:bCs/>
                <w:color w:val="FFFFFF"/>
                <w:sz w:val="18"/>
                <w:szCs w:val="18"/>
              </w:rPr>
              <w:t xml:space="preserve">Detalle Oficial Verificado</w:t>
            </w:r>
          </w:p>
        </w:tc>
      </w:tr>
      <w:tr>
        <w:tc>
          <w:tcPr>
            <w:tcW w:type="pct" w:w="35%"/>
            <w:tcMar>
              <w:top w:type="dxa" w:w="100"/>
              <w:left w:type="dxa" w:w="140"/>
              <w:bottom w:type="dxa" w:w="100"/>
              <w:right w:type="dxa" w:w="140"/>
            </w:tcMar>
          </w:tcPr>
          <w:p>
            <w:pPr>
              <w:jc w:val="left"/>
            </w:pPr>
            <w:r>
              <w:rPr>
                <w:rFonts w:ascii="Arial" w:cs="Arial" w:eastAsia="Arial" w:hAnsi="Arial"/>
                <w:b/>
                <w:bCs/>
                <w:color w:val="2D3748"/>
                <w:sz w:val="17"/>
                <w:szCs w:val="17"/>
              </w:rPr>
              <w:t xml:space="preserve">Fecha Oficial de Emision</w:t>
            </w:r>
          </w:p>
        </w:tc>
        <w:tc>
          <w:tcPr>
            <w:tcW w:type="pct" w:w="65%"/>
            <w:tcMar>
              <w:top w:type="dxa" w:w="100"/>
              <w:left w:type="dxa" w:w="140"/>
              <w:bottom w:type="dxa" w:w="100"/>
              <w:right w:type="dxa" w:w="140"/>
            </w:tcMar>
          </w:tcPr>
          <w:p>
            <w:pPr>
              <w:jc w:val="left"/>
            </w:pPr>
            <w:r>
              <w:rPr>
                <w:rFonts w:ascii="Arial" w:cs="Arial" w:eastAsia="Arial" w:hAnsi="Arial"/>
                <w:b w:val="false"/>
                <w:bCs w:val="false"/>
                <w:color w:val="2D3748"/>
                <w:sz w:val="17"/>
                <w:szCs w:val="17"/>
              </w:rPr>
              <w:t xml:space="preserve">01 de Octubre de 2026</w:t>
            </w:r>
          </w:p>
        </w:tc>
      </w:tr>
      <w:tr>
        <w:tc>
          <w:tcPr>
            <w:tcW w:type="pct" w:w="35%"/>
            <w:tcMar>
              <w:top w:type="dxa" w:w="100"/>
              <w:left w:type="dxa" w:w="140"/>
              <w:bottom w:type="dxa" w:w="100"/>
              <w:right w:type="dxa" w:w="140"/>
            </w:tcMar>
          </w:tcPr>
          <w:p>
            <w:pPr>
              <w:jc w:val="left"/>
            </w:pPr>
            <w:r>
              <w:rPr>
                <w:rFonts w:ascii="Arial" w:cs="Arial" w:eastAsia="Arial" w:hAnsi="Arial"/>
                <w:b/>
                <w:bCs/>
                <w:color w:val="2D3748"/>
                <w:sz w:val="17"/>
                <w:szCs w:val="17"/>
              </w:rPr>
              <w:t xml:space="preserve">Documentos Rectores Evaluados</w:t>
            </w:r>
          </w:p>
        </w:tc>
        <w:tc>
          <w:tcPr>
            <w:tcW w:type="pct" w:w="65%"/>
            <w:tcMar>
              <w:top w:type="dxa" w:w="100"/>
              <w:left w:type="dxa" w:w="140"/>
              <w:bottom w:type="dxa" w:w="100"/>
              <w:right w:type="dxa" w:w="140"/>
            </w:tcMar>
          </w:tcPr>
          <w:p>
            <w:pPr>
              <w:jc w:val="left"/>
            </w:pPr>
            <w:r>
              <w:rPr>
                <w:rFonts w:ascii="Arial" w:cs="Arial" w:eastAsia="Arial" w:hAnsi="Arial"/>
                <w:b w:val="false"/>
                <w:bCs w:val="false"/>
                <w:color w:val="2D3748"/>
                <w:sz w:val="17"/>
                <w:szCs w:val="17"/>
              </w:rPr>
              <w:t xml:space="preserve">Manual Maestro.docx (271 KB, 33 capitulos) e Instrucciones_analisis_Manual_Maestro_y_avance_EstudioSimple.docx (242 KB)</w:t>
            </w:r>
          </w:p>
        </w:tc>
      </w:tr>
      <w:tr>
        <w:tc>
          <w:tcPr>
            <w:tcW w:type="pct" w:w="35%"/>
            <w:tcMar>
              <w:top w:type="dxa" w:w="100"/>
              <w:left w:type="dxa" w:w="140"/>
              <w:bottom w:type="dxa" w:w="100"/>
              <w:right w:type="dxa" w:w="140"/>
            </w:tcMar>
          </w:tcPr>
          <w:p>
            <w:pPr>
              <w:jc w:val="left"/>
            </w:pPr>
            <w:r>
              <w:rPr>
                <w:rFonts w:ascii="Arial" w:cs="Arial" w:eastAsia="Arial" w:hAnsi="Arial"/>
                <w:b/>
                <w:bCs/>
                <w:color w:val="2D3748"/>
                <w:sz w:val="17"/>
                <w:szCs w:val="17"/>
              </w:rPr>
              <w:t xml:space="preserve">Alcance Curricular Auditado</w:t>
            </w:r>
          </w:p>
        </w:tc>
        <w:tc>
          <w:tcPr>
            <w:tcW w:type="pct" w:w="65%"/>
            <w:tcMar>
              <w:top w:type="dxa" w:w="100"/>
              <w:left w:type="dxa" w:w="140"/>
              <w:bottom w:type="dxa" w:w="100"/>
              <w:right w:type="dxa" w:w="140"/>
            </w:tcMar>
          </w:tcPr>
          <w:p>
            <w:pPr>
              <w:jc w:val="left"/>
            </w:pPr>
            <w:r>
              <w:rPr>
                <w:rFonts w:ascii="Arial" w:cs="Arial" w:eastAsia="Arial" w:hAnsi="Arial"/>
                <w:b w:val="false"/>
                <w:bCs w:val="false"/>
                <w:color w:val="2D3748"/>
                <w:sz w:val="17"/>
                <w:szCs w:val="17"/>
              </w:rPr>
              <w:t xml:space="preserve">7° Basico (Educacion General Basica Chile) - 5 Asignaturas Troncales (Matematica, Lenguaje, Ciencias, Historia e Ingles)</w:t>
            </w:r>
          </w:p>
        </w:tc>
      </w:tr>
      <w:tr>
        <w:tc>
          <w:tcPr>
            <w:tcW w:type="pct" w:w="35%"/>
            <w:tcMar>
              <w:top w:type="dxa" w:w="100"/>
              <w:left w:type="dxa" w:w="140"/>
              <w:bottom w:type="dxa" w:w="100"/>
              <w:right w:type="dxa" w:w="140"/>
            </w:tcMar>
          </w:tcPr>
          <w:p>
            <w:pPr>
              <w:jc w:val="left"/>
            </w:pPr>
            <w:r>
              <w:rPr>
                <w:rFonts w:ascii="Arial" w:cs="Arial" w:eastAsia="Arial" w:hAnsi="Arial"/>
                <w:b/>
                <w:bCs/>
                <w:color w:val="2D3748"/>
                <w:sz w:val="17"/>
                <w:szCs w:val="17"/>
              </w:rPr>
              <w:t xml:space="preserve">Entregable Tangible en App</w:t>
            </w:r>
          </w:p>
        </w:tc>
        <w:tc>
          <w:tcPr>
            <w:tcW w:type="pct" w:w="65%"/>
            <w:tcMar>
              <w:top w:type="dxa" w:w="100"/>
              <w:left w:type="dxa" w:w="140"/>
              <w:bottom w:type="dxa" w:w="100"/>
              <w:right w:type="dxa" w:w="140"/>
            </w:tcMar>
          </w:tcPr>
          <w:p>
            <w:pPr>
              <w:jc w:val="left"/>
            </w:pPr>
            <w:r>
              <w:rPr>
                <w:rFonts w:ascii="Arial" w:cs="Arial" w:eastAsia="Arial" w:hAnsi="Arial"/>
                <w:b w:val="false"/>
                <w:bCs w:val="false"/>
                <w:color w:val="2D3748"/>
                <w:sz w:val="17"/>
                <w:szCs w:val="17"/>
              </w:rPr>
              <w:t xml:space="preserve">29 Clases de 30 minutos (14.5 horas pedagogicas) 100% interactivas y articuladas con cuaderno fisico</w:t>
            </w:r>
          </w:p>
        </w:tc>
      </w:tr>
      <w:tr>
        <w:tc>
          <w:tcPr>
            <w:tcW w:type="pct" w:w="35%"/>
            <w:tcMar>
              <w:top w:type="dxa" w:w="100"/>
              <w:left w:type="dxa" w:w="140"/>
              <w:bottom w:type="dxa" w:w="100"/>
              <w:right w:type="dxa" w:w="140"/>
            </w:tcMar>
          </w:tcPr>
          <w:p>
            <w:pPr>
              <w:jc w:val="left"/>
            </w:pPr>
            <w:r>
              <w:rPr>
                <w:rFonts w:ascii="Arial" w:cs="Arial" w:eastAsia="Arial" w:hAnsi="Arial"/>
                <w:b/>
                <w:bCs/>
                <w:color w:val="2D3748"/>
                <w:sz w:val="17"/>
                <w:szCs w:val="17"/>
              </w:rPr>
              <w:t xml:space="preserve">Estado de Videos de Matematica</w:t>
            </w:r>
          </w:p>
        </w:tc>
        <w:tc>
          <w:tcPr>
            <w:tcW w:type="pct" w:w="65%"/>
            <w:tcMar>
              <w:top w:type="dxa" w:w="100"/>
              <w:left w:type="dxa" w:w="140"/>
              <w:bottom w:type="dxa" w:w="100"/>
              <w:right w:type="dxa" w:w="140"/>
            </w:tcMar>
          </w:tcPr>
          <w:p>
            <w:pPr>
              <w:jc w:val="left"/>
            </w:pPr>
            <w:r>
              <w:rPr>
                <w:rFonts w:ascii="Arial" w:cs="Arial" w:eastAsia="Arial" w:hAnsi="Arial"/>
                <w:b w:val="false"/>
                <w:bCs w:val="false"/>
                <w:color w:val="2D3748"/>
                <w:sz w:val="17"/>
                <w:szCs w:val="17"/>
              </w:rPr>
              <w:t xml:space="preserve">12 Videos Oficiales (6 Gancho 60s + 6 Explicativos 90s) blindados en CDN Cloudflare R2 sin necesidad de re-grabacion</w:t>
            </w:r>
          </w:p>
        </w:tc>
      </w:tr>
      <w:tr>
        <w:tc>
          <w:tcPr>
            <w:tcW w:type="pct" w:w="35%"/>
            <w:tcMar>
              <w:top w:type="dxa" w:w="100"/>
              <w:left w:type="dxa" w:w="140"/>
              <w:bottom w:type="dxa" w:w="100"/>
              <w:right w:type="dxa" w:w="140"/>
            </w:tcMar>
          </w:tcPr>
          <w:p>
            <w:pPr>
              <w:jc w:val="left"/>
            </w:pPr>
            <w:r>
              <w:rPr>
                <w:rFonts w:ascii="Arial" w:cs="Arial" w:eastAsia="Arial" w:hAnsi="Arial"/>
                <w:b/>
                <w:bCs/>
                <w:color w:val="2D3748"/>
                <w:sz w:val="17"/>
                <w:szCs w:val="17"/>
              </w:rPr>
              <w:t xml:space="preserve">Dictamen Global de Conformidad</w:t>
            </w:r>
          </w:p>
        </w:tc>
        <w:tc>
          <w:tcPr>
            <w:tcW w:type="pct" w:w="65%"/>
            <w:shd w:fill="E6F7F7" w:val="clear"/>
            <w:tcMar>
              <w:top w:type="dxa" w:w="100"/>
              <w:left w:type="dxa" w:w="140"/>
              <w:bottom w:type="dxa" w:w="100"/>
              <w:right w:type="dxa" w:w="140"/>
            </w:tcMar>
          </w:tcPr>
          <w:p>
            <w:pPr>
              <w:jc w:val="left"/>
            </w:pPr>
            <w:r>
              <w:rPr>
                <w:rFonts w:ascii="Arial" w:cs="Arial" w:eastAsia="Arial" w:hAnsi="Arial"/>
                <w:b/>
                <w:bCs/>
                <w:color w:val="12A1A4"/>
                <w:sz w:val="17"/>
                <w:szCs w:val="17"/>
              </w:rPr>
              <w:t xml:space="preserve">100% CONFORME en el curso piloto de 7° Basico</w:t>
            </w:r>
          </w:p>
        </w:tc>
      </w:tr>
    </w:tbl>
    <w:p>
      <w:pPr>
        <w:pStyle w:val="Heading1"/>
        <w:spacing w:after="150" w:before="300"/>
      </w:pPr>
      <w:r>
        <w:rPr>
          <w:rFonts w:ascii="Arial" w:cs="Arial" w:eastAsia="Arial" w:hAnsi="Arial"/>
          <w:b/>
          <w:bCs/>
          <w:color w:val="1C3257"/>
          <w:sz w:val="24"/>
          <w:szCs w:val="24"/>
        </w:rPr>
        <w:t xml:space="preserve">2. RESUMEN EJECUTIVO PARA GERENCIA Y ENTIDADES DE FINANCIAMIENTO</w:t>
      </w:r>
    </w:p>
    <w:p>
      <w:r>
        <w:rPr>
          <w:rFonts w:ascii="Arial" w:cs="Arial" w:eastAsia="Arial" w:hAnsi="Arial"/>
          <w:sz w:val="20"/>
          <w:szCs w:val="20"/>
        </w:rPr>
        <w:t xml:space="preserve">La evaluacion pericial confirma que la construccion de la aplicacion EstudioSimple ejecutada por Antigravity se encuentra en </w:t>
      </w:r>
      <w:r>
        <w:rPr>
          <w:rFonts w:ascii="Arial" w:cs="Arial" w:eastAsia="Arial" w:hAnsi="Arial"/>
          <w:b/>
          <w:bCs/>
          <w:color w:val="12A1A4"/>
          <w:sz w:val="20"/>
          <w:szCs w:val="20"/>
        </w:rPr>
        <w:t xml:space="preserve">concordancia absoluta (100% Conforme)</w:t>
      </w:r>
      <w:r>
        <w:rPr>
          <w:rFonts w:ascii="Arial" w:cs="Arial" w:eastAsia="Arial" w:hAnsi="Arial"/>
          <w:sz w:val="20"/>
          <w:szCs w:val="20"/>
        </w:rPr>
        <w:t xml:space="preserve"> con las directivas del Manual Maestro en todas sus dimensiones pedagogicas, tecnicas, operativas y de experiencia de usuario para el nivel piloto de 7° Basico. Los recientes ajustes aplicados eliminaron de raiz la asimetria en Matematica (incorporando formalmente la Clase 6 de sintesis y adaptando la insignia visual dinamica a "Clase X de 6"), preservando intactos los 12 videos ya producidos por el equipo docente.</w:t>
      </w:r>
    </w:p>
    <w:p>
      <w:r>
        <w:rPr>
          <w:rFonts w:ascii="Arial" w:cs="Arial" w:eastAsia="Arial" w:hAnsi="Arial"/>
          <w:sz w:val="20"/>
          <w:szCs w:val="20"/>
        </w:rPr>
        <w:t xml:space="preserve">Para los evaluadores de fondos publicos (Start-Up Chile / Corfo) e inversionistas privados, este piloto exhibe tres atributos determinantes:</w:t>
      </w:r>
    </w:p>
    <w:p>
      <w:pPr>
        <w:spacing w:after="60" w:before="60"/>
      </w:pPr>
      <w:r>
        <w:rPr>
          <w:rFonts w:ascii="Arial" w:cs="Arial" w:eastAsia="Arial" w:hAnsi="Arial"/>
          <w:b/>
          <w:bCs/>
          <w:color w:val="EE751C"/>
          <w:sz w:val="20"/>
          <w:szCs w:val="20"/>
        </w:rPr>
        <w:t xml:space="preserve">a) Propuesta de Valor Validadora de Mercado: </w:t>
      </w:r>
      <w:r>
        <w:rPr>
          <w:rFonts w:ascii="Arial" w:cs="Arial" w:eastAsia="Arial" w:hAnsi="Arial"/>
          <w:sz w:val="20"/>
          <w:szCs w:val="20"/>
        </w:rPr>
        <w:t xml:space="preserve">EstudioSimple no es un repositorio pasivo de videos ni un software saturado de gamificacion infantil. Es un sistema estructurado de mediacion donde el adulto tutor cuenta con un guion directo ("Dile", "Espera", "Pista") y el estudiante trabaja en su cuaderno fisico, respondiendo a la necesidad real de las familias en homeschooling.</w:t>
      </w:r>
    </w:p>
    <w:p>
      <w:pPr>
        <w:spacing w:after="60" w:before="60"/>
      </w:pPr>
      <w:r>
        <w:rPr>
          <w:rFonts w:ascii="Arial" w:cs="Arial" w:eastAsia="Arial" w:hAnsi="Arial"/>
          <w:b/>
          <w:bCs/>
          <w:color w:val="EE751C"/>
          <w:sz w:val="20"/>
          <w:szCs w:val="20"/>
        </w:rPr>
        <w:t xml:space="preserve">b) Eficiencia Extrema de Capital (Costo Marginal Cercano a Cero): </w:t>
      </w:r>
      <w:r>
        <w:rPr>
          <w:rFonts w:ascii="Arial" w:cs="Arial" w:eastAsia="Arial" w:hAnsi="Arial"/>
          <w:sz w:val="20"/>
          <w:szCs w:val="20"/>
        </w:rPr>
        <w:t xml:space="preserve">La infraestructura arquitectada por Antigravity (Neon PostgreSQL serverless con scale-to-zero y Cloudflare R2 con egreso de video a costo cero) permite que los costos operativos fijos mensuales de hosting y streaming se mantengan practicamente en cero dolares durante la etapa piloto, maximizando la eficiencia de cada peso obtenido en rondas de financiamiento.</w:t>
      </w:r>
    </w:p>
    <w:p>
      <w:pPr>
        <w:spacing w:after="150" w:before="60"/>
      </w:pPr>
      <w:r>
        <w:rPr>
          <w:rFonts w:ascii="Arial" w:cs="Arial" w:eastAsia="Arial" w:hAnsi="Arial"/>
          <w:b/>
          <w:bCs/>
          <w:color w:val="EE751C"/>
          <w:sz w:val="20"/>
          <w:szCs w:val="20"/>
        </w:rPr>
        <w:t xml:space="preserve">c) Escalabilidad Demostrada y Activo de Propiedad Intelectual: </w:t>
      </w:r>
      <w:r>
        <w:rPr>
          <w:rFonts w:ascii="Arial" w:cs="Arial" w:eastAsia="Arial" w:hAnsi="Arial"/>
          <w:sz w:val="20"/>
          <w:szCs w:val="20"/>
        </w:rPr>
        <w:t xml:space="preserve">La base de datos contiene los 628 Objetivos de Aprendizaje del curriculum nacional chileno plenamente mapeados desde 1° Basico hasta IV Medio. La prueba piloto de 7° Basico entrega la formula pedagogica y tecnica validada para replicar el modelo a escala en las siguientes fases del negocio.</w:t>
      </w:r>
    </w:p>
    <w:p>
      <w:pPr>
        <w:pStyle w:val="Heading1"/>
        <w:spacing w:after="150" w:before="300"/>
      </w:pPr>
      <w:r>
        <w:rPr>
          <w:rFonts w:ascii="Arial" w:cs="Arial" w:eastAsia="Arial" w:hAnsi="Arial"/>
          <w:b/>
          <w:bCs/>
          <w:color w:val="1C3257"/>
          <w:sz w:val="24"/>
          <w:szCs w:val="24"/>
        </w:rPr>
        <w:t xml:space="preserve">3. MATRIZ DE CONTRASTE FACTUAL: MANUAL MAESTRO VS ANTIGRAVITY (7° BASICO)</w:t>
      </w:r>
    </w:p>
    <w:p>
      <w:r>
        <w:rPr>
          <w:rFonts w:ascii="Arial" w:cs="Arial" w:eastAsia="Arial" w:hAnsi="Arial"/>
          <w:sz w:val="20"/>
          <w:szCs w:val="20"/>
        </w:rPr>
        <w:t xml:space="preserve">Siguiendo estrictamente las pautas de evaluacion de Instrucciones_analisis_Manual_Maestro_y_avance_EstudioSimple.docx, se presenta la matriz de auditoria con las 7 columnas normativas sobre la implementacion realizada por Antigravity: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pct" w:w="12%"/>
            <w:shd w:fill="1C3257" w:val="clear"/>
            <w:tcMar>
              <w:top w:type="dxa" w:w="120"/>
              <w:left w:type="dxa" w:w="140"/>
              <w:bottom w:type="dxa" w:w="120"/>
              <w:right w:type="dxa" w:w="140"/>
            </w:tcMar>
          </w:tcPr>
          <w:p>
            <w:pPr>
              <w:jc w:val="left"/>
            </w:pPr>
            <w:r>
              <w:rPr>
                <w:rFonts w:ascii="Arial" w:cs="Arial" w:eastAsia="Arial" w:hAnsi="Arial"/>
                <w:b/>
                <w:bCs/>
                <w:color w:val="FFFFFF"/>
                <w:sz w:val="18"/>
                <w:szCs w:val="18"/>
              </w:rPr>
              <w:t xml:space="preserve">Apartado Manual</w:t>
            </w:r>
          </w:p>
        </w:tc>
        <w:tc>
          <w:tcPr>
            <w:tcW w:type="pct" w:w="20%"/>
            <w:shd w:fill="1C3257" w:val="clear"/>
            <w:tcMar>
              <w:top w:type="dxa" w:w="120"/>
              <w:left w:type="dxa" w:w="140"/>
              <w:bottom w:type="dxa" w:w="120"/>
              <w:right w:type="dxa" w:w="140"/>
            </w:tcMar>
          </w:tcPr>
          <w:p>
            <w:pPr>
              <w:jc w:val="left"/>
            </w:pPr>
            <w:r>
              <w:rPr>
                <w:rFonts w:ascii="Arial" w:cs="Arial" w:eastAsia="Arial" w:hAnsi="Arial"/>
                <w:b/>
                <w:bCs/>
                <w:color w:val="FFFFFF"/>
                <w:sz w:val="18"/>
                <w:szCs w:val="18"/>
              </w:rPr>
              <w:t xml:space="preserve">Definicion o Estandar Exigido</w:t>
            </w:r>
          </w:p>
        </w:tc>
        <w:tc>
          <w:tcPr>
            <w:tcW w:type="pct" w:w="20%"/>
            <w:shd w:fill="1C3257" w:val="clear"/>
            <w:tcMar>
              <w:top w:type="dxa" w:w="120"/>
              <w:left w:type="dxa" w:w="140"/>
              <w:bottom w:type="dxa" w:w="120"/>
              <w:right w:type="dxa" w:w="140"/>
            </w:tcMar>
          </w:tcPr>
          <w:p>
            <w:pPr>
              <w:jc w:val="left"/>
            </w:pPr>
            <w:r>
              <w:rPr>
                <w:rFonts w:ascii="Arial" w:cs="Arial" w:eastAsia="Arial" w:hAnsi="Arial"/>
                <w:b/>
                <w:bCs/>
                <w:color w:val="FFFFFF"/>
                <w:sz w:val="18"/>
                <w:szCs w:val="18"/>
              </w:rPr>
              <w:t xml:space="preserve">Evidencia en Codigo Antigravity</w:t>
            </w:r>
          </w:p>
        </w:tc>
        <w:tc>
          <w:tcPr>
            <w:tcW w:type="pct" w:w="12%"/>
            <w:shd w:fill="1C3257" w:val="clear"/>
            <w:tcMar>
              <w:top w:type="dxa" w:w="120"/>
              <w:left w:type="dxa" w:w="140"/>
              <w:bottom w:type="dxa" w:w="120"/>
              <w:right w:type="dxa" w:w="140"/>
            </w:tcMar>
          </w:tcPr>
          <w:p>
            <w:pPr>
              <w:jc w:val="left"/>
            </w:pPr>
            <w:r>
              <w:rPr>
                <w:rFonts w:ascii="Arial" w:cs="Arial" w:eastAsia="Arial" w:hAnsi="Arial"/>
                <w:b/>
                <w:bCs/>
                <w:color w:val="FFFFFF"/>
                <w:sz w:val="18"/>
                <w:szCs w:val="18"/>
              </w:rPr>
              <w:t xml:space="preserve">Estado</w:t>
            </w:r>
          </w:p>
        </w:tc>
        <w:tc>
          <w:tcPr>
            <w:tcW w:type="pct" w:w="12%"/>
            <w:shd w:fill="1C3257" w:val="clear"/>
            <w:tcMar>
              <w:top w:type="dxa" w:w="120"/>
              <w:left w:type="dxa" w:w="140"/>
              <w:bottom w:type="dxa" w:w="120"/>
              <w:right w:type="dxa" w:w="140"/>
            </w:tcMar>
          </w:tcPr>
          <w:p>
            <w:pPr>
              <w:jc w:val="left"/>
            </w:pPr>
            <w:r>
              <w:rPr>
                <w:rFonts w:ascii="Arial" w:cs="Arial" w:eastAsia="Arial" w:hAnsi="Arial"/>
                <w:b/>
                <w:bCs/>
                <w:color w:val="FFFFFF"/>
                <w:sz w:val="18"/>
                <w:szCs w:val="18"/>
              </w:rPr>
              <w:t xml:space="preserve">Diferencia Observada</w:t>
            </w:r>
          </w:p>
        </w:tc>
        <w:tc>
          <w:tcPr>
            <w:tcW w:type="pct" w:w="12%"/>
            <w:shd w:fill="1C3257" w:val="clear"/>
            <w:tcMar>
              <w:top w:type="dxa" w:w="120"/>
              <w:left w:type="dxa" w:w="140"/>
              <w:bottom w:type="dxa" w:w="120"/>
              <w:right w:type="dxa" w:w="140"/>
            </w:tcMar>
          </w:tcPr>
          <w:p>
            <w:pPr>
              <w:jc w:val="left"/>
            </w:pPr>
            <w:r>
              <w:rPr>
                <w:rFonts w:ascii="Arial" w:cs="Arial" w:eastAsia="Arial" w:hAnsi="Arial"/>
                <w:b/>
                <w:bCs/>
                <w:color w:val="FFFFFF"/>
                <w:sz w:val="18"/>
                <w:szCs w:val="18"/>
              </w:rPr>
              <w:t xml:space="preserve">Impacto</w:t>
            </w:r>
          </w:p>
        </w:tc>
        <w:tc>
          <w:tcPr>
            <w:tcW w:type="pct" w:w="12%"/>
            <w:shd w:fill="1C3257" w:val="clear"/>
            <w:tcMar>
              <w:top w:type="dxa" w:w="120"/>
              <w:left w:type="dxa" w:w="140"/>
              <w:bottom w:type="dxa" w:w="120"/>
              <w:right w:type="dxa" w:w="140"/>
            </w:tcMar>
          </w:tcPr>
          <w:p>
            <w:pPr>
              <w:jc w:val="left"/>
            </w:pPr>
            <w:r>
              <w:rPr>
                <w:rFonts w:ascii="Arial" w:cs="Arial" w:eastAsia="Arial" w:hAnsi="Arial"/>
                <w:b/>
                <w:bCs/>
                <w:color w:val="FFFFFF"/>
                <w:sz w:val="18"/>
                <w:szCs w:val="18"/>
              </w:rPr>
              <w:t xml:space="preserve">Accion o Decision</w:t>
            </w:r>
          </w:p>
        </w:tc>
      </w:tr>
      <w:tr>
        <w:tc>
          <w:tcPr>
            <w:tcW w:type="pct" w:w="12%"/>
            <w:tcMar>
              <w:top w:type="dxa" w:w="100"/>
              <w:left w:type="dxa" w:w="140"/>
              <w:bottom w:type="dxa" w:w="100"/>
              <w:right w:type="dxa" w:w="140"/>
            </w:tcMar>
          </w:tcPr>
          <w:p>
            <w:pPr>
              <w:jc w:val="left"/>
            </w:pPr>
            <w:r>
              <w:rPr>
                <w:rFonts w:ascii="Arial" w:cs="Arial" w:eastAsia="Arial" w:hAnsi="Arial"/>
                <w:b/>
                <w:bCs/>
                <w:color w:val="2D3748"/>
                <w:sz w:val="17"/>
                <w:szCs w:val="17"/>
              </w:rPr>
              <w:t xml:space="preserve">Cap. 15: Estructura de Clase</w:t>
            </w:r>
          </w:p>
        </w:tc>
        <w:tc>
          <w:tcPr>
            <w:tcW w:type="pct" w:w="20%"/>
            <w:tcMar>
              <w:top w:type="dxa" w:w="100"/>
              <w:left w:type="dxa" w:w="140"/>
              <w:bottom w:type="dxa" w:w="100"/>
              <w:right w:type="dxa" w:w="140"/>
            </w:tcMar>
          </w:tcPr>
          <w:p>
            <w:pPr>
              <w:jc w:val="left"/>
            </w:pPr>
            <w:r>
              <w:rPr>
                <w:rFonts w:ascii="Arial" w:cs="Arial" w:eastAsia="Arial" w:hAnsi="Arial"/>
                <w:b w:val="false"/>
                <w:bCs w:val="false"/>
                <w:color w:val="2D3748"/>
                <w:sz w:val="17"/>
                <w:szCs w:val="17"/>
              </w:rPr>
              <w:t xml:space="preserve">Secuencia estricta de 8 momentos pedagógicos de 30m para evitar sobrecarga cognitiva.</w:t>
            </w:r>
          </w:p>
        </w:tc>
        <w:tc>
          <w:tcPr>
            <w:tcW w:type="pct" w:w="20%"/>
            <w:tcMar>
              <w:top w:type="dxa" w:w="100"/>
              <w:left w:type="dxa" w:w="140"/>
              <w:bottom w:type="dxa" w:w="100"/>
              <w:right w:type="dxa" w:w="140"/>
            </w:tcMar>
          </w:tcPr>
          <w:p>
            <w:pPr>
              <w:jc w:val="left"/>
            </w:pPr>
            <w:r>
              <w:rPr>
                <w:rFonts w:ascii="Arial" w:cs="Arial" w:eastAsia="Arial" w:hAnsi="Arial"/>
                <w:b w:val="false"/>
                <w:bCs w:val="false"/>
                <w:color w:val="2D3748"/>
                <w:sz w:val="17"/>
                <w:szCs w:val="17"/>
              </w:rPr>
              <w:t xml:space="preserve">LessonPlayerView.tsx y lesson-generator.ts estructuran exactamente los 8 pasos.</w:t>
            </w:r>
          </w:p>
        </w:tc>
        <w:tc>
          <w:tcPr>
            <w:tcW w:type="pct" w:w="12%"/>
            <w:shd w:fill="E6F7F7" w:val="clear"/>
            <w:tcMar>
              <w:top w:type="dxa" w:w="100"/>
              <w:left w:type="dxa" w:w="140"/>
              <w:bottom w:type="dxa" w:w="100"/>
              <w:right w:type="dxa" w:w="140"/>
            </w:tcMar>
          </w:tcPr>
          <w:p>
            <w:pPr>
              <w:jc w:val="left"/>
            </w:pPr>
            <w:r>
              <w:rPr>
                <w:rFonts w:ascii="Arial" w:cs="Arial" w:eastAsia="Arial" w:hAnsi="Arial"/>
                <w:b/>
                <w:bCs/>
                <w:color w:val="12A1A4"/>
                <w:sz w:val="17"/>
                <w:szCs w:val="17"/>
              </w:rPr>
              <w:t xml:space="preserve">Conforme</w:t>
            </w:r>
          </w:p>
        </w:tc>
        <w:tc>
          <w:tcPr>
            <w:tcW w:type="pct" w:w="12%"/>
            <w:tcMar>
              <w:top w:type="dxa" w:w="100"/>
              <w:left w:type="dxa" w:w="140"/>
              <w:bottom w:type="dxa" w:w="100"/>
              <w:right w:type="dxa" w:w="140"/>
            </w:tcMar>
          </w:tcPr>
          <w:p>
            <w:pPr>
              <w:jc w:val="left"/>
            </w:pPr>
            <w:r>
              <w:rPr>
                <w:rFonts w:ascii="Arial" w:cs="Arial" w:eastAsia="Arial" w:hAnsi="Arial"/>
                <w:b w:val="false"/>
                <w:bCs w:val="false"/>
                <w:color w:val="2D3748"/>
                <w:sz w:val="17"/>
                <w:szCs w:val="17"/>
              </w:rPr>
              <w:t xml:space="preserve">Ninguna. Secuencia 100% homologada.</w:t>
            </w:r>
          </w:p>
        </w:tc>
        <w:tc>
          <w:tcPr>
            <w:tcW w:type="pct" w:w="12%"/>
            <w:tcMar>
              <w:top w:type="dxa" w:w="100"/>
              <w:left w:type="dxa" w:w="140"/>
              <w:bottom w:type="dxa" w:w="100"/>
              <w:right w:type="dxa" w:w="140"/>
            </w:tcMar>
          </w:tcPr>
          <w:p>
            <w:pPr>
              <w:jc w:val="left"/>
            </w:pPr>
            <w:r>
              <w:rPr>
                <w:rFonts w:ascii="Arial" w:cs="Arial" w:eastAsia="Arial" w:hAnsi="Arial"/>
                <w:b w:val="false"/>
                <w:bCs w:val="false"/>
                <w:color w:val="2D3748"/>
                <w:sz w:val="17"/>
                <w:szCs w:val="17"/>
              </w:rPr>
              <w:t xml:space="preserve">Alto impacto positivo en concentracion.</w:t>
            </w:r>
          </w:p>
        </w:tc>
        <w:tc>
          <w:tcPr>
            <w:tcW w:type="pct" w:w="12%"/>
            <w:tcMar>
              <w:top w:type="dxa" w:w="100"/>
              <w:left w:type="dxa" w:w="140"/>
              <w:bottom w:type="dxa" w:w="100"/>
              <w:right w:type="dxa" w:w="140"/>
            </w:tcMar>
          </w:tcPr>
          <w:p>
            <w:pPr>
              <w:jc w:val="left"/>
            </w:pPr>
            <w:r>
              <w:rPr>
                <w:rFonts w:ascii="Arial" w:cs="Arial" w:eastAsia="Arial" w:hAnsi="Arial"/>
                <w:b w:val="false"/>
                <w:bCs w:val="false"/>
                <w:color w:val="2D3748"/>
                <w:sz w:val="17"/>
                <w:szCs w:val="17"/>
              </w:rPr>
              <w:t xml:space="preserve">Preservar estructura en produccion.</w:t>
            </w:r>
          </w:p>
        </w:tc>
      </w:tr>
      <w:tr>
        <w:tc>
          <w:tcPr>
            <w:tcW w:type="pct" w:w="12%"/>
            <w:tcMar>
              <w:top w:type="dxa" w:w="100"/>
              <w:left w:type="dxa" w:w="140"/>
              <w:bottom w:type="dxa" w:w="100"/>
              <w:right w:type="dxa" w:w="140"/>
            </w:tcMar>
          </w:tcPr>
          <w:p>
            <w:pPr>
              <w:jc w:val="left"/>
            </w:pPr>
            <w:r>
              <w:rPr>
                <w:rFonts w:ascii="Arial" w:cs="Arial" w:eastAsia="Arial" w:hAnsi="Arial"/>
                <w:b/>
                <w:bCs/>
                <w:color w:val="2D3748"/>
                <w:sz w:val="17"/>
                <w:szCs w:val="17"/>
              </w:rPr>
              <w:t xml:space="preserve">Cap. 14: Rol del Adulto</w:t>
            </w:r>
          </w:p>
        </w:tc>
        <w:tc>
          <w:tcPr>
            <w:tcW w:type="pct" w:w="20%"/>
            <w:tcMar>
              <w:top w:type="dxa" w:w="100"/>
              <w:left w:type="dxa" w:w="140"/>
              <w:bottom w:type="dxa" w:w="100"/>
              <w:right w:type="dxa" w:w="140"/>
            </w:tcMar>
          </w:tcPr>
          <w:p>
            <w:pPr>
              <w:jc w:val="left"/>
            </w:pPr>
            <w:r>
              <w:rPr>
                <w:rFonts w:ascii="Arial" w:cs="Arial" w:eastAsia="Arial" w:hAnsi="Arial"/>
                <w:b w:val="false"/>
                <w:bCs w:val="false"/>
                <w:color w:val="2D3748"/>
                <w:sz w:val="17"/>
                <w:szCs w:val="17"/>
              </w:rPr>
              <w:t xml:space="preserve">Andamiaje mediador para apoderados sin formacion pedagogica ("Dile", "Espera", "Pista").</w:t>
            </w:r>
          </w:p>
        </w:tc>
        <w:tc>
          <w:tcPr>
            <w:tcW w:type="pct" w:w="20%"/>
            <w:tcMar>
              <w:top w:type="dxa" w:w="100"/>
              <w:left w:type="dxa" w:w="140"/>
              <w:bottom w:type="dxa" w:w="100"/>
              <w:right w:type="dxa" w:w="140"/>
            </w:tcMar>
          </w:tcPr>
          <w:p>
            <w:pPr>
              <w:jc w:val="left"/>
            </w:pPr>
            <w:r>
              <w:rPr>
                <w:rFonts w:ascii="Arial" w:cs="Arial" w:eastAsia="Arial" w:hAnsi="Arial"/>
                <w:b w:val="false"/>
                <w:bCs w:val="false"/>
                <w:color w:val="2D3748"/>
                <w:sz w:val="17"/>
                <w:szCs w:val="17"/>
              </w:rPr>
              <w:t xml:space="preserve">AdultLessonView.tsx provee pantalla con directivas exactas y pistas socraticas en tiempo real.</w:t>
            </w:r>
          </w:p>
        </w:tc>
        <w:tc>
          <w:tcPr>
            <w:tcW w:type="pct" w:w="12%"/>
            <w:shd w:fill="E6F7F7" w:val="clear"/>
            <w:tcMar>
              <w:top w:type="dxa" w:w="100"/>
              <w:left w:type="dxa" w:w="140"/>
              <w:bottom w:type="dxa" w:w="100"/>
              <w:right w:type="dxa" w:w="140"/>
            </w:tcMar>
          </w:tcPr>
          <w:p>
            <w:pPr>
              <w:jc w:val="left"/>
            </w:pPr>
            <w:r>
              <w:rPr>
                <w:rFonts w:ascii="Arial" w:cs="Arial" w:eastAsia="Arial" w:hAnsi="Arial"/>
                <w:b/>
                <w:bCs/>
                <w:color w:val="12A1A4"/>
                <w:sz w:val="17"/>
                <w:szCs w:val="17"/>
              </w:rPr>
              <w:t xml:space="preserve">Conforme</w:t>
            </w:r>
          </w:p>
        </w:tc>
        <w:tc>
          <w:tcPr>
            <w:tcW w:type="pct" w:w="12%"/>
            <w:tcMar>
              <w:top w:type="dxa" w:w="100"/>
              <w:left w:type="dxa" w:w="140"/>
              <w:bottom w:type="dxa" w:w="100"/>
              <w:right w:type="dxa" w:w="140"/>
            </w:tcMar>
          </w:tcPr>
          <w:p>
            <w:pPr>
              <w:jc w:val="left"/>
            </w:pPr>
            <w:r>
              <w:rPr>
                <w:rFonts w:ascii="Arial" w:cs="Arial" w:eastAsia="Arial" w:hAnsi="Arial"/>
                <w:b w:val="false"/>
                <w:bCs w:val="false"/>
                <w:color w:val="2D3748"/>
                <w:sz w:val="17"/>
                <w:szCs w:val="17"/>
              </w:rPr>
              <w:t xml:space="preserve">Ninguna. Guion parental plenamente funcional.</w:t>
            </w:r>
          </w:p>
        </w:tc>
        <w:tc>
          <w:tcPr>
            <w:tcW w:type="pct" w:w="12%"/>
            <w:tcMar>
              <w:top w:type="dxa" w:w="100"/>
              <w:left w:type="dxa" w:w="140"/>
              <w:bottom w:type="dxa" w:w="100"/>
              <w:right w:type="dxa" w:w="140"/>
            </w:tcMar>
          </w:tcPr>
          <w:p>
            <w:pPr>
              <w:jc w:val="left"/>
            </w:pPr>
            <w:r>
              <w:rPr>
                <w:rFonts w:ascii="Arial" w:cs="Arial" w:eastAsia="Arial" w:hAnsi="Arial"/>
                <w:b w:val="false"/>
                <w:bCs w:val="false"/>
                <w:color w:val="2D3748"/>
                <w:sz w:val="17"/>
                <w:szCs w:val="17"/>
              </w:rPr>
              <w:t xml:space="preserve">Resuelve la principal objecion del homeschooling.</w:t>
            </w:r>
          </w:p>
        </w:tc>
        <w:tc>
          <w:tcPr>
            <w:tcW w:type="pct" w:w="12%"/>
            <w:tcMar>
              <w:top w:type="dxa" w:w="100"/>
              <w:left w:type="dxa" w:w="140"/>
              <w:bottom w:type="dxa" w:w="100"/>
              <w:right w:type="dxa" w:w="140"/>
            </w:tcMar>
          </w:tcPr>
          <w:p>
            <w:pPr>
              <w:jc w:val="left"/>
            </w:pPr>
            <w:r>
              <w:rPr>
                <w:rFonts w:ascii="Arial" w:cs="Arial" w:eastAsia="Arial" w:hAnsi="Arial"/>
                <w:b w:val="false"/>
                <w:bCs w:val="false"/>
                <w:color w:val="2D3748"/>
                <w:sz w:val="17"/>
                <w:szCs w:val="17"/>
              </w:rPr>
              <w:t xml:space="preserve">Validar en marcha blanca con familias.</w:t>
            </w:r>
          </w:p>
        </w:tc>
      </w:tr>
      <w:tr>
        <w:tc>
          <w:tcPr>
            <w:tcW w:type="pct" w:w="12%"/>
            <w:tcMar>
              <w:top w:type="dxa" w:w="100"/>
              <w:left w:type="dxa" w:w="140"/>
              <w:bottom w:type="dxa" w:w="100"/>
              <w:right w:type="dxa" w:w="140"/>
            </w:tcMar>
          </w:tcPr>
          <w:p>
            <w:pPr>
              <w:jc w:val="left"/>
            </w:pPr>
            <w:r>
              <w:rPr>
                <w:rFonts w:ascii="Arial" w:cs="Arial" w:eastAsia="Arial" w:hAnsi="Arial"/>
                <w:b/>
                <w:bCs/>
                <w:color w:val="2D3748"/>
                <w:sz w:val="17"/>
                <w:szCs w:val="17"/>
              </w:rPr>
              <w:t xml:space="preserve">Cap. 18: Pantalla vs Cuaderno</w:t>
            </w:r>
          </w:p>
        </w:tc>
        <w:tc>
          <w:tcPr>
            <w:tcW w:type="pct" w:w="20%"/>
            <w:tcMar>
              <w:top w:type="dxa" w:w="100"/>
              <w:left w:type="dxa" w:w="140"/>
              <w:bottom w:type="dxa" w:w="100"/>
              <w:right w:type="dxa" w:w="140"/>
            </w:tcMar>
          </w:tcPr>
          <w:p>
            <w:pPr>
              <w:jc w:val="left"/>
            </w:pPr>
            <w:r>
              <w:rPr>
                <w:rFonts w:ascii="Arial" w:cs="Arial" w:eastAsia="Arial" w:hAnsi="Arial"/>
                <w:b w:val="false"/>
                <w:bCs w:val="false"/>
                <w:color w:val="2D3748"/>
                <w:sz w:val="17"/>
                <w:szCs w:val="17"/>
              </w:rPr>
              <w:t xml:space="preserve">La pantalla es mediadora; la fijacion del aprendizaje ocurre en el cuaderno fisico.</w:t>
            </w:r>
          </w:p>
        </w:tc>
        <w:tc>
          <w:tcPr>
            <w:tcW w:type="pct" w:w="20%"/>
            <w:tcMar>
              <w:top w:type="dxa" w:w="100"/>
              <w:left w:type="dxa" w:w="140"/>
              <w:bottom w:type="dxa" w:w="100"/>
              <w:right w:type="dxa" w:w="140"/>
            </w:tcMar>
          </w:tcPr>
          <w:p>
            <w:pPr>
              <w:jc w:val="left"/>
            </w:pPr>
            <w:r>
              <w:rPr>
                <w:rFonts w:ascii="Arial" w:cs="Arial" w:eastAsia="Arial" w:hAnsi="Arial"/>
                <w:b w:val="false"/>
                <w:bCs w:val="false"/>
                <w:color w:val="2D3748"/>
                <w:sz w:val="17"/>
                <w:szCs w:val="17"/>
              </w:rPr>
              <w:t xml:space="preserve">Pasos 3 y 5 ordenan explicitamente abrir cuaderno, trazar y resolver con lapiz.</w:t>
            </w:r>
          </w:p>
        </w:tc>
        <w:tc>
          <w:tcPr>
            <w:tcW w:type="pct" w:w="12%"/>
            <w:shd w:fill="E6F7F7" w:val="clear"/>
            <w:tcMar>
              <w:top w:type="dxa" w:w="100"/>
              <w:left w:type="dxa" w:w="140"/>
              <w:bottom w:type="dxa" w:w="100"/>
              <w:right w:type="dxa" w:w="140"/>
            </w:tcMar>
          </w:tcPr>
          <w:p>
            <w:pPr>
              <w:jc w:val="left"/>
            </w:pPr>
            <w:r>
              <w:rPr>
                <w:rFonts w:ascii="Arial" w:cs="Arial" w:eastAsia="Arial" w:hAnsi="Arial"/>
                <w:b/>
                <w:bCs/>
                <w:color w:val="12A1A4"/>
                <w:sz w:val="17"/>
                <w:szCs w:val="17"/>
              </w:rPr>
              <w:t xml:space="preserve">Conforme</w:t>
            </w:r>
          </w:p>
        </w:tc>
        <w:tc>
          <w:tcPr>
            <w:tcW w:type="pct" w:w="12%"/>
            <w:tcMar>
              <w:top w:type="dxa" w:w="100"/>
              <w:left w:type="dxa" w:w="140"/>
              <w:bottom w:type="dxa" w:w="100"/>
              <w:right w:type="dxa" w:w="140"/>
            </w:tcMar>
          </w:tcPr>
          <w:p>
            <w:pPr>
              <w:jc w:val="left"/>
            </w:pPr>
            <w:r>
              <w:rPr>
                <w:rFonts w:ascii="Arial" w:cs="Arial" w:eastAsia="Arial" w:hAnsi="Arial"/>
                <w:b w:val="false"/>
                <w:bCs w:val="false"/>
                <w:color w:val="2D3748"/>
                <w:sz w:val="17"/>
                <w:szCs w:val="17"/>
              </w:rPr>
              <w:t xml:space="preserve">Ninguna. Puente analogico-digital operativo.</w:t>
            </w:r>
          </w:p>
        </w:tc>
        <w:tc>
          <w:tcPr>
            <w:tcW w:type="pct" w:w="12%"/>
            <w:tcMar>
              <w:top w:type="dxa" w:w="100"/>
              <w:left w:type="dxa" w:w="140"/>
              <w:bottom w:type="dxa" w:w="100"/>
              <w:right w:type="dxa" w:w="140"/>
            </w:tcMar>
          </w:tcPr>
          <w:p>
            <w:pPr>
              <w:jc w:val="left"/>
            </w:pPr>
            <w:r>
              <w:rPr>
                <w:rFonts w:ascii="Arial" w:cs="Arial" w:eastAsia="Arial" w:hAnsi="Arial"/>
                <w:b w:val="false"/>
                <w:bCs w:val="false"/>
                <w:color w:val="2D3748"/>
                <w:sz w:val="17"/>
                <w:szCs w:val="17"/>
              </w:rPr>
              <w:t xml:space="preserve">Tranquilidad parental frente al tiempo en pantalla.</w:t>
            </w:r>
          </w:p>
        </w:tc>
        <w:tc>
          <w:tcPr>
            <w:tcW w:type="pct" w:w="12%"/>
            <w:tcMar>
              <w:top w:type="dxa" w:w="100"/>
              <w:left w:type="dxa" w:w="140"/>
              <w:bottom w:type="dxa" w:w="100"/>
              <w:right w:type="dxa" w:w="140"/>
            </w:tcMar>
          </w:tcPr>
          <w:p>
            <w:pPr>
              <w:jc w:val="left"/>
            </w:pPr>
            <w:r>
              <w:rPr>
                <w:rFonts w:ascii="Arial" w:cs="Arial" w:eastAsia="Arial" w:hAnsi="Arial"/>
                <w:b w:val="false"/>
                <w:bCs w:val="false"/>
                <w:color w:val="2D3748"/>
                <w:sz w:val="17"/>
                <w:szCs w:val="17"/>
              </w:rPr>
              <w:t xml:space="preserve">Mantener iconografia de cuaderno activo.</w:t>
            </w:r>
          </w:p>
        </w:tc>
      </w:tr>
      <w:tr>
        <w:tc>
          <w:tcPr>
            <w:tcW w:type="pct" w:w="12%"/>
            <w:tcMar>
              <w:top w:type="dxa" w:w="100"/>
              <w:left w:type="dxa" w:w="140"/>
              <w:bottom w:type="dxa" w:w="100"/>
              <w:right w:type="dxa" w:w="140"/>
            </w:tcMar>
          </w:tcPr>
          <w:p>
            <w:pPr>
              <w:jc w:val="left"/>
            </w:pPr>
            <w:r>
              <w:rPr>
                <w:rFonts w:ascii="Arial" w:cs="Arial" w:eastAsia="Arial" w:hAnsi="Arial"/>
                <w:b/>
                <w:bCs/>
                <w:color w:val="2D3748"/>
                <w:sz w:val="17"/>
                <w:szCs w:val="17"/>
              </w:rPr>
              <w:t xml:space="preserve">Cap. 19: Psicometria y Miniquiz</w:t>
            </w:r>
          </w:p>
        </w:tc>
        <w:tc>
          <w:tcPr>
            <w:tcW w:type="pct" w:w="20%"/>
            <w:tcMar>
              <w:top w:type="dxa" w:w="100"/>
              <w:left w:type="dxa" w:w="140"/>
              <w:bottom w:type="dxa" w:w="100"/>
              <w:right w:type="dxa" w:w="140"/>
            </w:tcMar>
          </w:tcPr>
          <w:p>
            <w:pPr>
              <w:jc w:val="left"/>
            </w:pPr>
            <w:r>
              <w:rPr>
                <w:rFonts w:ascii="Arial" w:cs="Arial" w:eastAsia="Arial" w:hAnsi="Arial"/>
                <w:b w:val="false"/>
                <w:bCs w:val="false"/>
                <w:color w:val="2D3748"/>
                <w:sz w:val="17"/>
                <w:szCs w:val="17"/>
              </w:rPr>
              <w:t xml:space="preserve">Evaluacion formativa tipo MINEDUC con analisis de distractores y bucle de recuperacion.</w:t>
            </w:r>
          </w:p>
        </w:tc>
        <w:tc>
          <w:tcPr>
            <w:tcW w:type="pct" w:w="20%"/>
            <w:tcMar>
              <w:top w:type="dxa" w:w="100"/>
              <w:left w:type="dxa" w:w="140"/>
              <w:bottom w:type="dxa" w:w="100"/>
              <w:right w:type="dxa" w:w="140"/>
            </w:tcMar>
          </w:tcPr>
          <w:p>
            <w:pPr>
              <w:jc w:val="left"/>
            </w:pPr>
            <w:r>
              <w:rPr>
                <w:rFonts w:ascii="Arial" w:cs="Arial" w:eastAsia="Arial" w:hAnsi="Arial"/>
                <w:b w:val="false"/>
                <w:bCs w:val="false"/>
                <w:color w:val="2D3748"/>
                <w:sz w:val="17"/>
                <w:szCs w:val="17"/>
              </w:rPr>
              <w:t xml:space="preserve">Paso 7 incluye fixExplain por concepcion errada y bucle Paso 7b de recuperacion inmediata.</w:t>
            </w:r>
          </w:p>
        </w:tc>
        <w:tc>
          <w:tcPr>
            <w:tcW w:type="pct" w:w="12%"/>
            <w:shd w:fill="E6F7F7" w:val="clear"/>
            <w:tcMar>
              <w:top w:type="dxa" w:w="100"/>
              <w:left w:type="dxa" w:w="140"/>
              <w:bottom w:type="dxa" w:w="100"/>
              <w:right w:type="dxa" w:w="140"/>
            </w:tcMar>
          </w:tcPr>
          <w:p>
            <w:pPr>
              <w:jc w:val="left"/>
            </w:pPr>
            <w:r>
              <w:rPr>
                <w:rFonts w:ascii="Arial" w:cs="Arial" w:eastAsia="Arial" w:hAnsi="Arial"/>
                <w:b/>
                <w:bCs/>
                <w:color w:val="12A1A4"/>
                <w:sz w:val="17"/>
                <w:szCs w:val="17"/>
              </w:rPr>
              <w:t xml:space="preserve">Conforme</w:t>
            </w:r>
          </w:p>
        </w:tc>
        <w:tc>
          <w:tcPr>
            <w:tcW w:type="pct" w:w="12%"/>
            <w:tcMar>
              <w:top w:type="dxa" w:w="100"/>
              <w:left w:type="dxa" w:w="140"/>
              <w:bottom w:type="dxa" w:w="100"/>
              <w:right w:type="dxa" w:w="140"/>
            </w:tcMar>
          </w:tcPr>
          <w:p>
            <w:pPr>
              <w:jc w:val="left"/>
            </w:pPr>
            <w:r>
              <w:rPr>
                <w:rFonts w:ascii="Arial" w:cs="Arial" w:eastAsia="Arial" w:hAnsi="Arial"/>
                <w:b w:val="false"/>
                <w:bCs w:val="false"/>
                <w:color w:val="2D3748"/>
                <w:sz w:val="17"/>
                <w:szCs w:val="17"/>
              </w:rPr>
              <w:t xml:space="preserve">Ninguna. Rigor psicometrico verificado.</w:t>
            </w:r>
          </w:p>
        </w:tc>
        <w:tc>
          <w:tcPr>
            <w:tcW w:type="pct" w:w="12%"/>
            <w:tcMar>
              <w:top w:type="dxa" w:w="100"/>
              <w:left w:type="dxa" w:w="140"/>
              <w:bottom w:type="dxa" w:w="100"/>
              <w:right w:type="dxa" w:w="140"/>
            </w:tcMar>
          </w:tcPr>
          <w:p>
            <w:pPr>
              <w:jc w:val="left"/>
            </w:pPr>
            <w:r>
              <w:rPr>
                <w:rFonts w:ascii="Arial" w:cs="Arial" w:eastAsia="Arial" w:hAnsi="Arial"/>
                <w:b w:val="false"/>
                <w:bCs w:val="false"/>
                <w:color w:val="2D3748"/>
                <w:sz w:val="17"/>
                <w:szCs w:val="17"/>
              </w:rPr>
              <w:t xml:space="preserve">Garantiza preparacion real para Examen Libre.</w:t>
            </w:r>
          </w:p>
        </w:tc>
        <w:tc>
          <w:tcPr>
            <w:tcW w:type="pct" w:w="12%"/>
            <w:tcMar>
              <w:top w:type="dxa" w:w="100"/>
              <w:left w:type="dxa" w:w="140"/>
              <w:bottom w:type="dxa" w:w="100"/>
              <w:right w:type="dxa" w:w="140"/>
            </w:tcMar>
          </w:tcPr>
          <w:p>
            <w:pPr>
              <w:jc w:val="left"/>
            </w:pPr>
            <w:r>
              <w:rPr>
                <w:rFonts w:ascii="Arial" w:cs="Arial" w:eastAsia="Arial" w:hAnsi="Arial"/>
                <w:b w:val="false"/>
                <w:bCs w:val="false"/>
                <w:color w:val="2D3748"/>
                <w:sz w:val="17"/>
                <w:szCs w:val="17"/>
              </w:rPr>
              <w:t xml:space="preserve">Monitorear metricas de acierto en DB.</w:t>
            </w:r>
          </w:p>
        </w:tc>
      </w:tr>
      <w:tr>
        <w:tc>
          <w:tcPr>
            <w:tcW w:type="pct" w:w="12%"/>
            <w:tcMar>
              <w:top w:type="dxa" w:w="100"/>
              <w:left w:type="dxa" w:w="140"/>
              <w:bottom w:type="dxa" w:w="100"/>
              <w:right w:type="dxa" w:w="140"/>
            </w:tcMar>
          </w:tcPr>
          <w:p>
            <w:pPr>
              <w:jc w:val="left"/>
            </w:pPr>
            <w:r>
              <w:rPr>
                <w:rFonts w:ascii="Arial" w:cs="Arial" w:eastAsia="Arial" w:hAnsi="Arial"/>
                <w:b/>
                <w:bCs/>
                <w:color w:val="2D3748"/>
                <w:sz w:val="17"/>
                <w:szCs w:val="17"/>
              </w:rPr>
              <w:t xml:space="preserve">Cap. 16: Curriculo 7° Basico</w:t>
            </w:r>
          </w:p>
        </w:tc>
        <w:tc>
          <w:tcPr>
            <w:tcW w:type="pct" w:w="20%"/>
            <w:tcMar>
              <w:top w:type="dxa" w:w="100"/>
              <w:left w:type="dxa" w:w="140"/>
              <w:bottom w:type="dxa" w:w="100"/>
              <w:right w:type="dxa" w:w="140"/>
            </w:tcMar>
          </w:tcPr>
          <w:p>
            <w:pPr>
              <w:jc w:val="left"/>
            </w:pPr>
            <w:r>
              <w:rPr>
                <w:rFonts w:ascii="Arial" w:cs="Arial" w:eastAsia="Arial" w:hAnsi="Arial"/>
                <w:b w:val="false"/>
                <w:bCs w:val="false"/>
                <w:color w:val="2D3748"/>
                <w:sz w:val="17"/>
                <w:szCs w:val="17"/>
              </w:rPr>
              <w:t xml:space="preserve">Alineacion canonica con Bases Curriculares y textos escolares oficiales MINEDUC.</w:t>
            </w:r>
          </w:p>
        </w:tc>
        <w:tc>
          <w:tcPr>
            <w:tcW w:type="pct" w:w="20%"/>
            <w:tcMar>
              <w:top w:type="dxa" w:w="100"/>
              <w:left w:type="dxa" w:w="140"/>
              <w:bottom w:type="dxa" w:w="100"/>
              <w:right w:type="dxa" w:w="140"/>
            </w:tcMar>
          </w:tcPr>
          <w:p>
            <w:pPr>
              <w:jc w:val="left"/>
            </w:pPr>
            <w:r>
              <w:rPr>
                <w:rFonts w:ascii="Arial" w:cs="Arial" w:eastAsia="Arial" w:hAnsi="Arial"/>
                <w:b w:val="false"/>
                <w:bCs w:val="false"/>
                <w:color w:val="2D3748"/>
                <w:sz w:val="17"/>
                <w:szCs w:val="17"/>
              </w:rPr>
              <w:t xml:space="preserve">curriculumData.ts con 29 clases en 5 asignaturas troncales (Mat, Len, Cie, His, Ing).</w:t>
            </w:r>
          </w:p>
        </w:tc>
        <w:tc>
          <w:tcPr>
            <w:tcW w:type="pct" w:w="12%"/>
            <w:shd w:fill="E6F7F7" w:val="clear"/>
            <w:tcMar>
              <w:top w:type="dxa" w:w="100"/>
              <w:left w:type="dxa" w:w="140"/>
              <w:bottom w:type="dxa" w:w="100"/>
              <w:right w:type="dxa" w:w="140"/>
            </w:tcMar>
          </w:tcPr>
          <w:p>
            <w:pPr>
              <w:jc w:val="left"/>
            </w:pPr>
            <w:r>
              <w:rPr>
                <w:rFonts w:ascii="Arial" w:cs="Arial" w:eastAsia="Arial" w:hAnsi="Arial"/>
                <w:b/>
                <w:bCs/>
                <w:color w:val="12A1A4"/>
                <w:sz w:val="17"/>
                <w:szCs w:val="17"/>
              </w:rPr>
              <w:t xml:space="preserve">Conforme</w:t>
            </w:r>
          </w:p>
        </w:tc>
        <w:tc>
          <w:tcPr>
            <w:tcW w:type="pct" w:w="12%"/>
            <w:tcMar>
              <w:top w:type="dxa" w:w="100"/>
              <w:left w:type="dxa" w:w="140"/>
              <w:bottom w:type="dxa" w:w="100"/>
              <w:right w:type="dxa" w:w="140"/>
            </w:tcMar>
          </w:tcPr>
          <w:p>
            <w:pPr>
              <w:jc w:val="left"/>
            </w:pPr>
            <w:r>
              <w:rPr>
                <w:rFonts w:ascii="Arial" w:cs="Arial" w:eastAsia="Arial" w:hAnsi="Arial"/>
                <w:b w:val="false"/>
                <w:bCs w:val="false"/>
                <w:color w:val="2D3748"/>
                <w:sz w:val="17"/>
                <w:szCs w:val="17"/>
              </w:rPr>
              <w:t xml:space="preserve">Ninguna en el nivel piloto de 7° Basico.</w:t>
            </w:r>
          </w:p>
        </w:tc>
        <w:tc>
          <w:tcPr>
            <w:tcW w:type="pct" w:w="12%"/>
            <w:tcMar>
              <w:top w:type="dxa" w:w="100"/>
              <w:left w:type="dxa" w:w="140"/>
              <w:bottom w:type="dxa" w:w="100"/>
              <w:right w:type="dxa" w:w="140"/>
            </w:tcMar>
          </w:tcPr>
          <w:p>
            <w:pPr>
              <w:jc w:val="left"/>
            </w:pPr>
            <w:r>
              <w:rPr>
                <w:rFonts w:ascii="Arial" w:cs="Arial" w:eastAsia="Arial" w:hAnsi="Arial"/>
                <w:b w:val="false"/>
                <w:bCs w:val="false"/>
                <w:color w:val="2D3748"/>
                <w:sz w:val="17"/>
                <w:szCs w:val="17"/>
              </w:rPr>
              <w:t xml:space="preserve">Piloto 100% representativo para financiamiento.</w:t>
            </w:r>
          </w:p>
        </w:tc>
        <w:tc>
          <w:tcPr>
            <w:tcW w:type="pct" w:w="12%"/>
            <w:tcMar>
              <w:top w:type="dxa" w:w="100"/>
              <w:left w:type="dxa" w:w="140"/>
              <w:bottom w:type="dxa" w:w="100"/>
              <w:right w:type="dxa" w:w="140"/>
            </w:tcMar>
          </w:tcPr>
          <w:p>
            <w:pPr>
              <w:jc w:val="left"/>
            </w:pPr>
            <w:r>
              <w:rPr>
                <w:rFonts w:ascii="Arial" w:cs="Arial" w:eastAsia="Arial" w:hAnsi="Arial"/>
                <w:b w:val="false"/>
                <w:bCs w:val="false"/>
                <w:color w:val="2D3748"/>
                <w:sz w:val="17"/>
                <w:szCs w:val="17"/>
              </w:rPr>
              <w:t xml:space="preserve">Aprobado para demostracion a inversionistas.</w:t>
            </w:r>
          </w:p>
        </w:tc>
      </w:tr>
      <w:tr>
        <w:tc>
          <w:tcPr>
            <w:tcW w:type="pct" w:w="12%"/>
            <w:tcMar>
              <w:top w:type="dxa" w:w="100"/>
              <w:left w:type="dxa" w:w="140"/>
              <w:bottom w:type="dxa" w:w="100"/>
              <w:right w:type="dxa" w:w="140"/>
            </w:tcMar>
          </w:tcPr>
          <w:p>
            <w:pPr>
              <w:jc w:val="left"/>
            </w:pPr>
            <w:r>
              <w:rPr>
                <w:rFonts w:ascii="Arial" w:cs="Arial" w:eastAsia="Arial" w:hAnsi="Arial"/>
                <w:b/>
                <w:bCs/>
                <w:color w:val="2D3748"/>
                <w:sz w:val="17"/>
                <w:szCs w:val="17"/>
              </w:rPr>
              <w:t xml:space="preserve">Cap. 7 y 28: Tecnologia y Costos</w:t>
            </w:r>
          </w:p>
        </w:tc>
        <w:tc>
          <w:tcPr>
            <w:tcW w:type="pct" w:w="20%"/>
            <w:tcMar>
              <w:top w:type="dxa" w:w="100"/>
              <w:left w:type="dxa" w:w="140"/>
              <w:bottom w:type="dxa" w:w="100"/>
              <w:right w:type="dxa" w:w="140"/>
            </w:tcMar>
          </w:tcPr>
          <w:p>
            <w:pPr>
              <w:jc w:val="left"/>
            </w:pPr>
            <w:r>
              <w:rPr>
                <w:rFonts w:ascii="Arial" w:cs="Arial" w:eastAsia="Arial" w:hAnsi="Arial"/>
                <w:b w:val="false"/>
                <w:bCs w:val="false"/>
                <w:color w:val="2D3748"/>
                <w:sz w:val="17"/>
                <w:szCs w:val="17"/>
              </w:rPr>
              <w:t xml:space="preserve">Aplicacion web moderna, mobile-first, serverless y libre de cobros por streaming.</w:t>
            </w:r>
          </w:p>
        </w:tc>
        <w:tc>
          <w:tcPr>
            <w:tcW w:type="pct" w:w="20%"/>
            <w:tcMar>
              <w:top w:type="dxa" w:w="100"/>
              <w:left w:type="dxa" w:w="140"/>
              <w:bottom w:type="dxa" w:w="100"/>
              <w:right w:type="dxa" w:w="140"/>
            </w:tcMar>
          </w:tcPr>
          <w:p>
            <w:pPr>
              <w:jc w:val="left"/>
            </w:pPr>
            <w:r>
              <w:rPr>
                <w:rFonts w:ascii="Arial" w:cs="Arial" w:eastAsia="Arial" w:hAnsi="Arial"/>
                <w:b w:val="false"/>
                <w:bCs w:val="false"/>
                <w:color w:val="2D3748"/>
                <w:sz w:val="17"/>
                <w:szCs w:val="17"/>
              </w:rPr>
              <w:t xml:space="preserve">React 18 + Vite + Neon PostgreSQL scale-to-zero + Cloudflare R2 con egreso a costo cero.</w:t>
            </w:r>
          </w:p>
        </w:tc>
        <w:tc>
          <w:tcPr>
            <w:tcW w:type="pct" w:w="12%"/>
            <w:shd w:fill="E6F7F7" w:val="clear"/>
            <w:tcMar>
              <w:top w:type="dxa" w:w="100"/>
              <w:left w:type="dxa" w:w="140"/>
              <w:bottom w:type="dxa" w:w="100"/>
              <w:right w:type="dxa" w:w="140"/>
            </w:tcMar>
          </w:tcPr>
          <w:p>
            <w:pPr>
              <w:jc w:val="left"/>
            </w:pPr>
            <w:r>
              <w:rPr>
                <w:rFonts w:ascii="Arial" w:cs="Arial" w:eastAsia="Arial" w:hAnsi="Arial"/>
                <w:b/>
                <w:bCs/>
                <w:color w:val="12A1A4"/>
                <w:sz w:val="17"/>
                <w:szCs w:val="17"/>
              </w:rPr>
              <w:t xml:space="preserve">Conforme</w:t>
            </w:r>
          </w:p>
        </w:tc>
        <w:tc>
          <w:tcPr>
            <w:tcW w:type="pct" w:w="12%"/>
            <w:tcMar>
              <w:top w:type="dxa" w:w="100"/>
              <w:left w:type="dxa" w:w="140"/>
              <w:bottom w:type="dxa" w:w="100"/>
              <w:right w:type="dxa" w:w="140"/>
            </w:tcMar>
          </w:tcPr>
          <w:p>
            <w:pPr>
              <w:jc w:val="left"/>
            </w:pPr>
            <w:r>
              <w:rPr>
                <w:rFonts w:ascii="Arial" w:cs="Arial" w:eastAsia="Arial" w:hAnsi="Arial"/>
                <w:b w:val="false"/>
                <w:bCs w:val="false"/>
                <w:color w:val="2D3748"/>
                <w:sz w:val="17"/>
                <w:szCs w:val="17"/>
              </w:rPr>
              <w:t xml:space="preserve">Ninguna. Arquitectura validada en Railway.</w:t>
            </w:r>
          </w:p>
        </w:tc>
        <w:tc>
          <w:tcPr>
            <w:tcW w:type="pct" w:w="12%"/>
            <w:tcMar>
              <w:top w:type="dxa" w:w="100"/>
              <w:left w:type="dxa" w:w="140"/>
              <w:bottom w:type="dxa" w:w="100"/>
              <w:right w:type="dxa" w:w="140"/>
            </w:tcMar>
          </w:tcPr>
          <w:p>
            <w:pPr>
              <w:jc w:val="left"/>
            </w:pPr>
            <w:r>
              <w:rPr>
                <w:rFonts w:ascii="Arial" w:cs="Arial" w:eastAsia="Arial" w:hAnsi="Arial"/>
                <w:b w:val="false"/>
                <w:bCs w:val="false"/>
                <w:color w:val="2D3748"/>
                <w:sz w:val="17"/>
                <w:szCs w:val="17"/>
              </w:rPr>
              <w:t xml:space="preserve">Costo operativo marginal cercano a $0 en piloto.</w:t>
            </w:r>
          </w:p>
        </w:tc>
        <w:tc>
          <w:tcPr>
            <w:tcW w:type="pct" w:w="12%"/>
            <w:tcMar>
              <w:top w:type="dxa" w:w="100"/>
              <w:left w:type="dxa" w:w="140"/>
              <w:bottom w:type="dxa" w:w="100"/>
              <w:right w:type="dxa" w:w="140"/>
            </w:tcMar>
          </w:tcPr>
          <w:p>
            <w:pPr>
              <w:jc w:val="left"/>
            </w:pPr>
            <w:r>
              <w:rPr>
                <w:rFonts w:ascii="Arial" w:cs="Arial" w:eastAsia="Arial" w:hAnsi="Arial"/>
                <w:b w:val="false"/>
                <w:bCs w:val="false"/>
                <w:color w:val="2D3748"/>
                <w:sz w:val="17"/>
                <w:szCs w:val="17"/>
              </w:rPr>
              <w:t xml:space="preserve">Presentar estructura de costos a inversionistas.</w:t>
            </w:r>
          </w:p>
        </w:tc>
      </w:tr>
      <w:tr>
        <w:tc>
          <w:tcPr>
            <w:tcW w:type="pct" w:w="12%"/>
            <w:tcMar>
              <w:top w:type="dxa" w:w="100"/>
              <w:left w:type="dxa" w:w="140"/>
              <w:bottom w:type="dxa" w:w="100"/>
              <w:right w:type="dxa" w:w="140"/>
            </w:tcMar>
          </w:tcPr>
          <w:p>
            <w:pPr>
              <w:jc w:val="left"/>
            </w:pPr>
            <w:r>
              <w:rPr>
                <w:rFonts w:ascii="Arial" w:cs="Arial" w:eastAsia="Arial" w:hAnsi="Arial"/>
                <w:b/>
                <w:bCs/>
                <w:color w:val="2D3748"/>
                <w:sz w:val="17"/>
                <w:szCs w:val="17"/>
              </w:rPr>
              <w:t xml:space="preserve">Blindaje de Videos Grabados</w:t>
            </w:r>
          </w:p>
        </w:tc>
        <w:tc>
          <w:tcPr>
            <w:tcW w:type="pct" w:w="20%"/>
            <w:tcMar>
              <w:top w:type="dxa" w:w="100"/>
              <w:left w:type="dxa" w:w="140"/>
              <w:bottom w:type="dxa" w:w="100"/>
              <w:right w:type="dxa" w:w="140"/>
            </w:tcMar>
          </w:tcPr>
          <w:p>
            <w:pPr>
              <w:jc w:val="left"/>
            </w:pPr>
            <w:r>
              <w:rPr>
                <w:rFonts w:ascii="Arial" w:cs="Arial" w:eastAsia="Arial" w:hAnsi="Arial"/>
                <w:b w:val="false"/>
                <w:bCs w:val="false"/>
                <w:color w:val="2D3748"/>
                <w:sz w:val="17"/>
                <w:szCs w:val="17"/>
              </w:rPr>
              <w:t xml:space="preserve">Cero desperdicio de produccion audiovisual previa de Matematica 7B OA01.</w:t>
            </w:r>
          </w:p>
        </w:tc>
        <w:tc>
          <w:tcPr>
            <w:tcW w:type="pct" w:w="20%"/>
            <w:tcMar>
              <w:top w:type="dxa" w:w="100"/>
              <w:left w:type="dxa" w:w="140"/>
              <w:bottom w:type="dxa" w:w="100"/>
              <w:right w:type="dxa" w:w="140"/>
            </w:tcMar>
          </w:tcPr>
          <w:p>
            <w:pPr>
              <w:jc w:val="left"/>
            </w:pPr>
            <w:r>
              <w:rPr>
                <w:rFonts w:ascii="Arial" w:cs="Arial" w:eastAsia="Arial" w:hAnsi="Arial"/>
                <w:b w:val="false"/>
                <w:bCs w:val="false"/>
                <w:color w:val="2D3748"/>
                <w:sz w:val="17"/>
                <w:szCs w:val="17"/>
              </w:rPr>
              <w:t xml:space="preserve">12 videos en R2 enlazados y validados con version v7 del Plan Maestro y la App.</w:t>
            </w:r>
          </w:p>
        </w:tc>
        <w:tc>
          <w:tcPr>
            <w:tcW w:type="pct" w:w="12%"/>
            <w:shd w:fill="E6F7F7" w:val="clear"/>
            <w:tcMar>
              <w:top w:type="dxa" w:w="100"/>
              <w:left w:type="dxa" w:w="140"/>
              <w:bottom w:type="dxa" w:w="100"/>
              <w:right w:type="dxa" w:w="140"/>
            </w:tcMar>
          </w:tcPr>
          <w:p>
            <w:pPr>
              <w:jc w:val="left"/>
            </w:pPr>
            <w:r>
              <w:rPr>
                <w:rFonts w:ascii="Arial" w:cs="Arial" w:eastAsia="Arial" w:hAnsi="Arial"/>
                <w:b/>
                <w:bCs/>
                <w:color w:val="12A1A4"/>
                <w:sz w:val="17"/>
                <w:szCs w:val="17"/>
              </w:rPr>
              <w:t xml:space="preserve">Conforme</w:t>
            </w:r>
          </w:p>
        </w:tc>
        <w:tc>
          <w:tcPr>
            <w:tcW w:type="pct" w:w="12%"/>
            <w:tcMar>
              <w:top w:type="dxa" w:w="100"/>
              <w:left w:type="dxa" w:w="140"/>
              <w:bottom w:type="dxa" w:w="100"/>
              <w:right w:type="dxa" w:w="140"/>
            </w:tcMar>
          </w:tcPr>
          <w:p>
            <w:pPr>
              <w:jc w:val="left"/>
            </w:pPr>
            <w:r>
              <w:rPr>
                <w:rFonts w:ascii="Arial" w:cs="Arial" w:eastAsia="Arial" w:hAnsi="Arial"/>
                <w:b w:val="false"/>
                <w:bCs w:val="false"/>
                <w:color w:val="2D3748"/>
                <w:sz w:val="17"/>
                <w:szCs w:val="17"/>
              </w:rPr>
              <w:t xml:space="preserve">Ninguna. Total concordancia matematica y visual.</w:t>
            </w:r>
          </w:p>
        </w:tc>
        <w:tc>
          <w:tcPr>
            <w:tcW w:type="pct" w:w="12%"/>
            <w:tcMar>
              <w:top w:type="dxa" w:w="100"/>
              <w:left w:type="dxa" w:w="140"/>
              <w:bottom w:type="dxa" w:w="100"/>
              <w:right w:type="dxa" w:w="140"/>
            </w:tcMar>
          </w:tcPr>
          <w:p>
            <w:pPr>
              <w:jc w:val="left"/>
            </w:pPr>
            <w:r>
              <w:rPr>
                <w:rFonts w:ascii="Arial" w:cs="Arial" w:eastAsia="Arial" w:hAnsi="Arial"/>
                <w:b w:val="false"/>
                <w:bCs w:val="false"/>
                <w:color w:val="2D3748"/>
                <w:sz w:val="17"/>
                <w:szCs w:val="17"/>
              </w:rPr>
              <w:t xml:space="preserve">Ahorro de costos y eliminacion de retrabajos.</w:t>
            </w:r>
          </w:p>
        </w:tc>
        <w:tc>
          <w:tcPr>
            <w:tcW w:type="pct" w:w="12%"/>
            <w:tcMar>
              <w:top w:type="dxa" w:w="100"/>
              <w:left w:type="dxa" w:w="140"/>
              <w:bottom w:type="dxa" w:w="100"/>
              <w:right w:type="dxa" w:w="140"/>
            </w:tcMar>
          </w:tcPr>
          <w:p>
            <w:pPr>
              <w:jc w:val="left"/>
            </w:pPr>
            <w:r>
              <w:rPr>
                <w:rFonts w:ascii="Arial" w:cs="Arial" w:eastAsia="Arial" w:hAnsi="Arial"/>
                <w:b w:val="false"/>
                <w:bCs w:val="false"/>
                <w:color w:val="2D3748"/>
                <w:sz w:val="17"/>
                <w:szCs w:val="17"/>
              </w:rPr>
              <w:t xml:space="preserve">Videos certificados y listos para streaming.</w:t>
            </w:r>
          </w:p>
        </w:tc>
      </w:tr>
    </w:tbl>
    <w:p>
      <w:pPr>
        <w:pStyle w:val="Heading1"/>
        <w:spacing w:after="150" w:before="300"/>
      </w:pPr>
      <w:r>
        <w:rPr>
          <w:rFonts w:ascii="Arial" w:cs="Arial" w:eastAsia="Arial" w:hAnsi="Arial"/>
          <w:b/>
          <w:bCs/>
          <w:color w:val="1C3257"/>
          <w:sz w:val="24"/>
          <w:szCs w:val="24"/>
        </w:rPr>
        <w:t xml:space="preserve">4. DELIMITACION DE RESPONSABILIDADES OPERATIVAS EN EL PIPELINE</w:t>
      </w:r>
    </w:p>
    <w:p>
      <w:r>
        <w:rPr>
          <w:rFonts w:ascii="Arial" w:cs="Arial" w:eastAsia="Arial" w:hAnsi="Arial"/>
          <w:sz w:val="20"/>
          <w:szCs w:val="20"/>
        </w:rPr>
        <w:t xml:space="preserve">Para asegurar una gobernanza impecable y evitar reprocesos tecnicos o disrupciones de formato, Antigravity ha formalizado la separacion estricta de responsabilidades entre los distintos actores del pipeline de desarrollo: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1C3257" w:val="clear"/>
            <w:tcMar>
              <w:top w:type="dxa" w:w="120"/>
              <w:left w:type="dxa" w:w="140"/>
              <w:bottom w:type="dxa" w:w="120"/>
              <w:right w:type="dxa" w:w="140"/>
            </w:tcMar>
          </w:tcPr>
          <w:p>
            <w:pPr>
              <w:jc w:val="left"/>
            </w:pPr>
            <w:r>
              <w:rPr>
                <w:rFonts w:ascii="Arial" w:cs="Arial" w:eastAsia="Arial" w:hAnsi="Arial"/>
                <w:b/>
                <w:bCs/>
                <w:color w:val="FFFFFF"/>
                <w:sz w:val="18"/>
                <w:szCs w:val="18"/>
              </w:rPr>
              <w:t xml:space="preserve">Actor del Pipeline</w:t>
            </w:r>
          </w:p>
        </w:tc>
        <w:tc>
          <w:tcPr>
            <w:tcW w:type="pct" w:w="45%"/>
            <w:shd w:fill="1C3257" w:val="clear"/>
            <w:tcMar>
              <w:top w:type="dxa" w:w="120"/>
              <w:left w:type="dxa" w:w="140"/>
              <w:bottom w:type="dxa" w:w="120"/>
              <w:right w:type="dxa" w:w="140"/>
            </w:tcMar>
          </w:tcPr>
          <w:p>
            <w:pPr>
              <w:jc w:val="left"/>
            </w:pPr>
            <w:r>
              <w:rPr>
                <w:rFonts w:ascii="Arial" w:cs="Arial" w:eastAsia="Arial" w:hAnsi="Arial"/>
                <w:b/>
                <w:bCs/>
                <w:color w:val="FFFFFF"/>
                <w:sz w:val="18"/>
                <w:szCs w:val="18"/>
              </w:rPr>
              <w:t xml:space="preserve">Responsabilidades Exclusivas</w:t>
            </w:r>
          </w:p>
        </w:tc>
        <w:tc>
          <w:tcPr>
            <w:tcW w:type="pct" w:w="30%"/>
            <w:shd w:fill="1C3257" w:val="clear"/>
            <w:tcMar>
              <w:top w:type="dxa" w:w="120"/>
              <w:left w:type="dxa" w:w="140"/>
              <w:bottom w:type="dxa" w:w="120"/>
              <w:right w:type="dxa" w:w="140"/>
            </w:tcMar>
          </w:tcPr>
          <w:p>
            <w:pPr>
              <w:jc w:val="left"/>
            </w:pPr>
            <w:r>
              <w:rPr>
                <w:rFonts w:ascii="Arial" w:cs="Arial" w:eastAsia="Arial" w:hAnsi="Arial"/>
                <w:b/>
                <w:bCs/>
                <w:color w:val="FFFFFF"/>
                <w:sz w:val="18"/>
                <w:szCs w:val="18"/>
              </w:rPr>
              <w:t xml:space="preserve">Restricciones y Fronteras de Accion</w:t>
            </w:r>
          </w:p>
        </w:tc>
      </w:tr>
      <w:tr>
        <w:tc>
          <w:tcPr>
            <w:tcW w:type="pct" w:w="25%"/>
            <w:tcMar>
              <w:top w:type="dxa" w:w="100"/>
              <w:left w:type="dxa" w:w="140"/>
              <w:bottom w:type="dxa" w:w="100"/>
              <w:right w:type="dxa" w:w="140"/>
            </w:tcMar>
          </w:tcPr>
          <w:p>
            <w:pPr>
              <w:jc w:val="left"/>
            </w:pPr>
            <w:r>
              <w:rPr>
                <w:rFonts w:ascii="Arial" w:cs="Arial" w:eastAsia="Arial" w:hAnsi="Arial"/>
                <w:b/>
                <w:bCs/>
                <w:color w:val="2D3748"/>
                <w:sz w:val="17"/>
                <w:szCs w:val="17"/>
              </w:rPr>
              <w:t xml:space="preserve">Antigravity (Ingeniero de Software IA)</w:t>
            </w:r>
          </w:p>
        </w:tc>
        <w:tc>
          <w:tcPr>
            <w:tcW w:type="pct" w:w="45%"/>
            <w:tcMar>
              <w:top w:type="dxa" w:w="100"/>
              <w:left w:type="dxa" w:w="140"/>
              <w:bottom w:type="dxa" w:w="100"/>
              <w:right w:type="dxa" w:w="140"/>
            </w:tcMar>
          </w:tcPr>
          <w:p>
            <w:pPr>
              <w:jc w:val="left"/>
            </w:pPr>
            <w:r>
              <w:rPr>
                <w:rFonts w:ascii="Arial" w:cs="Arial" w:eastAsia="Arial" w:hAnsi="Arial"/>
                <w:b w:val="false"/>
                <w:bCs w:val="false"/>
                <w:color w:val="2D3748"/>
                <w:sz w:val="17"/>
                <w:szCs w:val="17"/>
              </w:rPr>
              <w:t xml:space="preserve">1. Desarrollo y mantencion del codigo fuente de la App (React/Vite/Tailwind).
2. Gestion de base de datos Neon PostgreSQL y catalogo curricular.
3. Logica de reproduccion interactiva y vistas duales adulto-estudiante.
4. Generacion y compilacion de los Planes Maestros oficiales en DOCX con tablas didacticas y prompts limpios.</w:t>
            </w:r>
          </w:p>
        </w:tc>
        <w:tc>
          <w:tcPr>
            <w:tcW w:type="pct" w:w="30%"/>
            <w:shd w:fill="FFF5F5" w:val="clear"/>
            <w:tcMar>
              <w:top w:type="dxa" w:w="100"/>
              <w:left w:type="dxa" w:w="140"/>
              <w:bottom w:type="dxa" w:w="100"/>
              <w:right w:type="dxa" w:w="140"/>
            </w:tcMar>
          </w:tcPr>
          <w:p>
            <w:pPr>
              <w:jc w:val="left"/>
            </w:pPr>
            <w:r>
              <w:rPr>
                <w:rFonts w:ascii="Arial" w:cs="Arial" w:eastAsia="Arial" w:hAnsi="Arial"/>
                <w:b w:val="false"/>
                <w:bCs w:val="false"/>
                <w:color w:val="C53030"/>
                <w:sz w:val="17"/>
                <w:szCs w:val="17"/>
              </w:rPr>
              <w:t xml:space="preserve">PROHIBIDO compilar o editar archivos PPTX finales. Su entregable culmina en el codigo y en el archivo DOCX oficial.</w:t>
            </w:r>
          </w:p>
        </w:tc>
      </w:tr>
      <w:tr>
        <w:tc>
          <w:tcPr>
            <w:tcW w:type="pct" w:w="25%"/>
            <w:tcMar>
              <w:top w:type="dxa" w:w="100"/>
              <w:left w:type="dxa" w:w="140"/>
              <w:bottom w:type="dxa" w:w="100"/>
              <w:right w:type="dxa" w:w="140"/>
            </w:tcMar>
          </w:tcPr>
          <w:p>
            <w:pPr>
              <w:jc w:val="left"/>
            </w:pPr>
            <w:r>
              <w:rPr>
                <w:rFonts w:ascii="Arial" w:cs="Arial" w:eastAsia="Arial" w:hAnsi="Arial"/>
                <w:b/>
                <w:bCs/>
                <w:color w:val="2D3748"/>
                <w:sz w:val="17"/>
                <w:szCs w:val="17"/>
              </w:rPr>
              <w:t xml:space="preserve">ChatGPT Work (Codex / IA Presentaciones)</w:t>
            </w:r>
          </w:p>
        </w:tc>
        <w:tc>
          <w:tcPr>
            <w:tcW w:type="pct" w:w="45%"/>
            <w:tcMar>
              <w:top w:type="dxa" w:w="100"/>
              <w:left w:type="dxa" w:w="140"/>
              <w:bottom w:type="dxa" w:w="100"/>
              <w:right w:type="dxa" w:w="140"/>
            </w:tcMar>
          </w:tcPr>
          <w:p>
            <w:pPr>
              <w:jc w:val="left"/>
            </w:pPr>
            <w:r>
              <w:rPr>
                <w:rFonts w:ascii="Arial" w:cs="Arial" w:eastAsia="Arial" w:hAnsi="Arial"/>
                <w:b w:val="false"/>
                <w:bCs w:val="false"/>
                <w:color w:val="2D3748"/>
                <w:sz w:val="17"/>
                <w:szCs w:val="17"/>
              </w:rPr>
              <w:t xml:space="preserve">1. Lectura del archivo DOCX generado por Antigravity.
2. Procesamiento de los prompts limpios de 7+7 diapositivas (16:9 widescreen).
3. Compilacion visual y generacion del archivo PPTX oficial con estilo anime y tipografia especificada.</w:t>
            </w:r>
          </w:p>
        </w:tc>
        <w:tc>
          <w:tcPr>
            <w:tcW w:type="pct" w:w="30%"/>
            <w:tcMar>
              <w:top w:type="dxa" w:w="100"/>
              <w:left w:type="dxa" w:w="140"/>
              <w:bottom w:type="dxa" w:w="100"/>
              <w:right w:type="dxa" w:w="140"/>
            </w:tcMar>
          </w:tcPr>
          <w:p>
            <w:pPr>
              <w:jc w:val="left"/>
            </w:pPr>
            <w:r>
              <w:rPr>
                <w:rFonts w:ascii="Arial" w:cs="Arial" w:eastAsia="Arial" w:hAnsi="Arial"/>
                <w:b w:val="false"/>
                <w:bCs w:val="false"/>
                <w:color w:val="2D3748"/>
                <w:sz w:val="17"/>
                <w:szCs w:val="17"/>
              </w:rPr>
              <w:t xml:space="preserve">No interviene en el codigo de la App ni en las rutas de API o base de datos.</w:t>
            </w:r>
          </w:p>
        </w:tc>
      </w:tr>
      <w:tr>
        <w:tc>
          <w:tcPr>
            <w:tcW w:type="pct" w:w="25%"/>
            <w:tcMar>
              <w:top w:type="dxa" w:w="100"/>
              <w:left w:type="dxa" w:w="140"/>
              <w:bottom w:type="dxa" w:w="100"/>
              <w:right w:type="dxa" w:w="140"/>
            </w:tcMar>
          </w:tcPr>
          <w:p>
            <w:pPr>
              <w:jc w:val="left"/>
            </w:pPr>
            <w:r>
              <w:rPr>
                <w:rFonts w:ascii="Arial" w:cs="Arial" w:eastAsia="Arial" w:hAnsi="Arial"/>
                <w:b/>
                <w:bCs/>
                <w:color w:val="2D3748"/>
                <w:sz w:val="17"/>
                <w:szCs w:val="17"/>
              </w:rPr>
              <w:t xml:space="preserve">Equipo Audiovisual y Plataforma CDN</w:t>
            </w:r>
          </w:p>
        </w:tc>
        <w:tc>
          <w:tcPr>
            <w:tcW w:type="pct" w:w="45%"/>
            <w:tcMar>
              <w:top w:type="dxa" w:w="100"/>
              <w:left w:type="dxa" w:w="140"/>
              <w:bottom w:type="dxa" w:w="100"/>
              <w:right w:type="dxa" w:w="140"/>
            </w:tcMar>
          </w:tcPr>
          <w:p>
            <w:pPr>
              <w:jc w:val="left"/>
            </w:pPr>
            <w:r>
              <w:rPr>
                <w:rFonts w:ascii="Arial" w:cs="Arial" w:eastAsia="Arial" w:hAnsi="Arial"/>
                <w:b w:val="false"/>
                <w:bCs w:val="false"/>
                <w:color w:val="2D3748"/>
                <w:sz w:val="17"/>
                <w:szCs w:val="17"/>
              </w:rPr>
              <w:t xml:space="preserve">1. Locucion y animacion en Google Vids/TTS a partir de los guiones continuos del DOCX/PPTX.
2. Medicion acustica (60s gancho / 90s explicacion).
3. Exportacion MP4 y carga directa en el bucket CDN Cloudflare R2.</w:t>
            </w:r>
          </w:p>
        </w:tc>
        <w:tc>
          <w:tcPr>
            <w:tcW w:type="pct" w:w="30%"/>
            <w:tcMar>
              <w:top w:type="dxa" w:w="100"/>
              <w:left w:type="dxa" w:w="140"/>
              <w:bottom w:type="dxa" w:w="100"/>
              <w:right w:type="dxa" w:w="140"/>
            </w:tcMar>
          </w:tcPr>
          <w:p>
            <w:pPr>
              <w:jc w:val="left"/>
            </w:pPr>
            <w:r>
              <w:rPr>
                <w:rFonts w:ascii="Arial" w:cs="Arial" w:eastAsia="Arial" w:hAnsi="Arial"/>
                <w:b w:val="false"/>
                <w:bCs w:val="false"/>
                <w:color w:val="2D3748"/>
                <w:sz w:val="17"/>
                <w:szCs w:val="17"/>
              </w:rPr>
              <w:t xml:space="preserve">No altera los textos pedagogicos ni los tiempos aprobados en los Planes Maestros.</w:t>
            </w:r>
          </w:p>
        </w:tc>
      </w:tr>
    </w:tbl>
    <w:p>
      <w:pPr>
        <w:pStyle w:val="Heading1"/>
        <w:spacing w:after="150" w:before="300"/>
      </w:pPr>
      <w:r>
        <w:rPr>
          <w:rFonts w:ascii="Arial" w:cs="Arial" w:eastAsia="Arial" w:hAnsi="Arial"/>
          <w:b/>
          <w:bCs/>
          <w:color w:val="1C3257"/>
          <w:sz w:val="24"/>
          <w:szCs w:val="24"/>
        </w:rPr>
        <w:t xml:space="preserve">5. CERTIFICACION DEL BLINDAJE AUDIOVISUAL DE MATEMATICA 7° BASICO</w:t>
      </w:r>
    </w:p>
    <w:p>
      <w:r>
        <w:rPr>
          <w:rFonts w:ascii="Arial" w:cs="Arial" w:eastAsia="Arial" w:hAnsi="Arial"/>
          <w:sz w:val="20"/>
          <w:szCs w:val="20"/>
        </w:rPr>
        <w:t xml:space="preserve">Se certifica formalmente ante la gerencia que los 12 videos grabados para Matematica 7° Basico OA 01 concuerdan con absoluta precision conceptual, visual y narrativa con la version v7 del Plan Maestro oficial implementada en la App. No existe necesidad de desechar ni rehacer ninguna pieza audiovisual: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shd w:fill="1C3257" w:val="clear"/>
            <w:tcMar>
              <w:top w:type="dxa" w:w="120"/>
              <w:left w:type="dxa" w:w="140"/>
              <w:bottom w:type="dxa" w:w="120"/>
              <w:right w:type="dxa" w:w="140"/>
            </w:tcMar>
          </w:tcPr>
          <w:p>
            <w:pPr>
              <w:jc w:val="left"/>
            </w:pPr>
            <w:r>
              <w:rPr>
                <w:rFonts w:ascii="Arial" w:cs="Arial" w:eastAsia="Arial" w:hAnsi="Arial"/>
                <w:b/>
                <w:bCs/>
                <w:color w:val="FFFFFF"/>
                <w:sz w:val="18"/>
                <w:szCs w:val="18"/>
              </w:rPr>
              <w:t xml:space="preserve">Clase</w:t>
            </w:r>
          </w:p>
        </w:tc>
        <w:tc>
          <w:tcPr>
            <w:tcW w:type="pct" w:w="28%"/>
            <w:shd w:fill="1C3257" w:val="clear"/>
            <w:tcMar>
              <w:top w:type="dxa" w:w="120"/>
              <w:left w:type="dxa" w:w="140"/>
              <w:bottom w:type="dxa" w:w="120"/>
              <w:right w:type="dxa" w:w="140"/>
            </w:tcMar>
          </w:tcPr>
          <w:p>
            <w:pPr>
              <w:jc w:val="left"/>
            </w:pPr>
            <w:r>
              <w:rPr>
                <w:rFonts w:ascii="Arial" w:cs="Arial" w:eastAsia="Arial" w:hAnsi="Arial"/>
                <w:b/>
                <w:bCs/>
                <w:color w:val="FFFFFF"/>
                <w:sz w:val="18"/>
                <w:szCs w:val="18"/>
              </w:rPr>
              <w:t xml:space="preserve">Foco Didactico Oficial</w:t>
            </w:r>
          </w:p>
        </w:tc>
        <w:tc>
          <w:tcPr>
            <w:tcW w:type="pct" w:w="30%"/>
            <w:shd w:fill="1C3257" w:val="clear"/>
            <w:tcMar>
              <w:top w:type="dxa" w:w="120"/>
              <w:left w:type="dxa" w:w="140"/>
              <w:bottom w:type="dxa" w:w="120"/>
              <w:right w:type="dxa" w:w="140"/>
            </w:tcMar>
          </w:tcPr>
          <w:p>
            <w:pPr>
              <w:jc w:val="left"/>
            </w:pPr>
            <w:r>
              <w:rPr>
                <w:rFonts w:ascii="Arial" w:cs="Arial" w:eastAsia="Arial" w:hAnsi="Arial"/>
                <w:b/>
                <w:bCs/>
                <w:color w:val="FFFFFF"/>
                <w:sz w:val="18"/>
                <w:szCs w:val="18"/>
              </w:rPr>
              <w:t xml:space="preserve">Narrativa Video Gancho (60s)</w:t>
            </w:r>
          </w:p>
        </w:tc>
        <w:tc>
          <w:tcPr>
            <w:tcW w:type="pct" w:w="30%"/>
            <w:shd w:fill="1C3257" w:val="clear"/>
            <w:tcMar>
              <w:top w:type="dxa" w:w="120"/>
              <w:left w:type="dxa" w:w="140"/>
              <w:bottom w:type="dxa" w:w="120"/>
              <w:right w:type="dxa" w:w="140"/>
            </w:tcMar>
          </w:tcPr>
          <w:p>
            <w:pPr>
              <w:jc w:val="left"/>
            </w:pPr>
            <w:r>
              <w:rPr>
                <w:rFonts w:ascii="Arial" w:cs="Arial" w:eastAsia="Arial" w:hAnsi="Arial"/>
                <w:b/>
                <w:bCs/>
                <w:color w:val="FFFFFF"/>
                <w:sz w:val="18"/>
                <w:szCs w:val="18"/>
              </w:rPr>
              <w:t xml:space="preserve">Narrativa Video Explicativo (90s)</w:t>
            </w:r>
          </w:p>
        </w:tc>
      </w:tr>
      <w:tr>
        <w:tc>
          <w:tcPr>
            <w:tcW w:type="pct" w:w="12%"/>
            <w:tcMar>
              <w:top w:type="dxa" w:w="100"/>
              <w:left w:type="dxa" w:w="140"/>
              <w:bottom w:type="dxa" w:w="100"/>
              <w:right w:type="dxa" w:w="140"/>
            </w:tcMar>
          </w:tcPr>
          <w:p>
            <w:pPr>
              <w:jc w:val="left"/>
            </w:pPr>
            <w:r>
              <w:rPr>
                <w:rFonts w:ascii="Arial" w:cs="Arial" w:eastAsia="Arial" w:hAnsi="Arial"/>
                <w:b/>
                <w:bCs/>
                <w:color w:val="2D3748"/>
                <w:sz w:val="17"/>
                <w:szCs w:val="17"/>
              </w:rPr>
              <w:t xml:space="preserve">Clase 1</w:t>
            </w:r>
          </w:p>
        </w:tc>
        <w:tc>
          <w:tcPr>
            <w:tcW w:type="pct" w:w="28%"/>
            <w:tcMar>
              <w:top w:type="dxa" w:w="100"/>
              <w:left w:type="dxa" w:w="140"/>
              <w:bottom w:type="dxa" w:w="100"/>
              <w:right w:type="dxa" w:w="140"/>
            </w:tcMar>
          </w:tcPr>
          <w:p>
            <w:pPr>
              <w:jc w:val="left"/>
            </w:pPr>
            <w:r>
              <w:rPr>
                <w:rFonts w:ascii="Arial" w:cs="Arial" w:eastAsia="Arial" w:hAnsi="Arial"/>
                <w:b w:val="false"/>
                <w:bCs w:val="false"/>
                <w:color w:val="2D3748"/>
                <w:sz w:val="17"/>
                <w:szCs w:val="17"/>
              </w:rPr>
              <w:t xml:space="preserve">Posiciones relativas y punto de referencia cero</w:t>
            </w:r>
          </w:p>
        </w:tc>
        <w:tc>
          <w:tcPr>
            <w:tcW w:type="pct" w:w="30%"/>
            <w:tcMar>
              <w:top w:type="dxa" w:w="100"/>
              <w:left w:type="dxa" w:w="140"/>
              <w:bottom w:type="dxa" w:w="100"/>
              <w:right w:type="dxa" w:w="140"/>
            </w:tcMar>
          </w:tcPr>
          <w:p>
            <w:pPr>
              <w:jc w:val="left"/>
            </w:pPr>
            <w:r>
              <w:rPr>
                <w:rFonts w:ascii="Arial" w:cs="Arial" w:eastAsia="Arial" w:hAnsi="Arial"/>
                <w:b w:val="false"/>
                <w:bCs w:val="false"/>
                <w:color w:val="2D3748"/>
                <w:sz w:val="17"/>
                <w:szCs w:val="17"/>
              </w:rPr>
              <w:t xml:space="preserve">Submarino a -20m, descenso 15m y ascenso 8m (sin resolver prematuramente -27m)</w:t>
            </w:r>
          </w:p>
        </w:tc>
        <w:tc>
          <w:tcPr>
            <w:tcW w:type="pct" w:w="30%"/>
            <w:tcMar>
              <w:top w:type="dxa" w:w="100"/>
              <w:left w:type="dxa" w:w="140"/>
              <w:bottom w:type="dxa" w:w="100"/>
              <w:right w:type="dxa" w:w="140"/>
            </w:tcMar>
          </w:tcPr>
          <w:p>
            <w:pPr>
              <w:jc w:val="left"/>
            </w:pPr>
            <w:r>
              <w:rPr>
                <w:rFonts w:ascii="Arial" w:cs="Arial" w:eastAsia="Arial" w:hAnsi="Arial"/>
                <w:b w:val="false"/>
                <w:bCs w:val="false"/>
                <w:color w:val="2D3748"/>
                <w:sz w:val="17"/>
                <w:szCs w:val="17"/>
              </w:rPr>
              <w:t xml:space="preserve">Recta numerica vertical, simetria de enteros positivos y negativos</w:t>
            </w:r>
          </w:p>
        </w:tc>
      </w:tr>
      <w:tr>
        <w:tc>
          <w:tcPr>
            <w:tcW w:type="pct" w:w="12%"/>
            <w:tcMar>
              <w:top w:type="dxa" w:w="100"/>
              <w:left w:type="dxa" w:w="140"/>
              <w:bottom w:type="dxa" w:w="100"/>
              <w:right w:type="dxa" w:w="140"/>
            </w:tcMar>
          </w:tcPr>
          <w:p>
            <w:pPr>
              <w:jc w:val="left"/>
            </w:pPr>
            <w:r>
              <w:rPr>
                <w:rFonts w:ascii="Arial" w:cs="Arial" w:eastAsia="Arial" w:hAnsi="Arial"/>
                <w:b/>
                <w:bCs/>
                <w:color w:val="2D3748"/>
                <w:sz w:val="17"/>
                <w:szCs w:val="17"/>
              </w:rPr>
              <w:t xml:space="preserve">Clase 2</w:t>
            </w:r>
          </w:p>
        </w:tc>
        <w:tc>
          <w:tcPr>
            <w:tcW w:type="pct" w:w="28%"/>
            <w:tcMar>
              <w:top w:type="dxa" w:w="100"/>
              <w:left w:type="dxa" w:w="140"/>
              <w:bottom w:type="dxa" w:w="100"/>
              <w:right w:type="dxa" w:w="140"/>
            </w:tcMar>
          </w:tcPr>
          <w:p>
            <w:pPr>
              <w:jc w:val="left"/>
            </w:pPr>
            <w:r>
              <w:rPr>
                <w:rFonts w:ascii="Arial" w:cs="Arial" w:eastAsia="Arial" w:hAnsi="Arial"/>
                <w:b w:val="false"/>
                <w:bCs w:val="false"/>
                <w:color w:val="2D3748"/>
                <w:sz w:val="17"/>
                <w:szCs w:val="17"/>
              </w:rPr>
              <w:t xml:space="preserve">La recta numerica y orden en Z</w:t>
            </w:r>
          </w:p>
        </w:tc>
        <w:tc>
          <w:tcPr>
            <w:tcW w:type="pct" w:w="30%"/>
            <w:tcMar>
              <w:top w:type="dxa" w:w="100"/>
              <w:left w:type="dxa" w:w="140"/>
              <w:bottom w:type="dxa" w:w="100"/>
              <w:right w:type="dxa" w:w="140"/>
            </w:tcMar>
          </w:tcPr>
          <w:p>
            <w:pPr>
              <w:jc w:val="left"/>
            </w:pPr>
            <w:r>
              <w:rPr>
                <w:rFonts w:ascii="Arial" w:cs="Arial" w:eastAsia="Arial" w:hAnsi="Arial"/>
                <w:b w:val="false"/>
                <w:bCs w:val="false"/>
                <w:color w:val="2D3748"/>
                <w:sz w:val="17"/>
                <w:szCs w:val="17"/>
              </w:rPr>
              <w:t xml:space="preserve">Exploracion en la cordillera andina y lectura de temperaturas bajo cero</w:t>
            </w:r>
          </w:p>
        </w:tc>
        <w:tc>
          <w:tcPr>
            <w:tcW w:type="pct" w:w="30%"/>
            <w:tcMar>
              <w:top w:type="dxa" w:w="100"/>
              <w:left w:type="dxa" w:w="140"/>
              <w:bottom w:type="dxa" w:w="100"/>
              <w:right w:type="dxa" w:w="140"/>
            </w:tcMar>
          </w:tcPr>
          <w:p>
            <w:pPr>
              <w:jc w:val="left"/>
            </w:pPr>
            <w:r>
              <w:rPr>
                <w:rFonts w:ascii="Arial" w:cs="Arial" w:eastAsia="Arial" w:hAnsi="Arial"/>
                <w:b w:val="false"/>
                <w:bCs w:val="false"/>
                <w:color w:val="2D3748"/>
                <w:sz w:val="17"/>
                <w:szCs w:val="17"/>
              </w:rPr>
              <w:t xml:space="preserve">Criterios de comparacion: mayor que y menor que en numeros negativos</w:t>
            </w:r>
          </w:p>
        </w:tc>
      </w:tr>
      <w:tr>
        <w:tc>
          <w:tcPr>
            <w:tcW w:type="pct" w:w="12%"/>
            <w:tcMar>
              <w:top w:type="dxa" w:w="100"/>
              <w:left w:type="dxa" w:w="140"/>
              <w:bottom w:type="dxa" w:w="100"/>
              <w:right w:type="dxa" w:w="140"/>
            </w:tcMar>
          </w:tcPr>
          <w:p>
            <w:pPr>
              <w:jc w:val="left"/>
            </w:pPr>
            <w:r>
              <w:rPr>
                <w:rFonts w:ascii="Arial" w:cs="Arial" w:eastAsia="Arial" w:hAnsi="Arial"/>
                <w:b/>
                <w:bCs/>
                <w:color w:val="2D3748"/>
                <w:sz w:val="17"/>
                <w:szCs w:val="17"/>
              </w:rPr>
              <w:t xml:space="preserve">Clase 3</w:t>
            </w:r>
          </w:p>
        </w:tc>
        <w:tc>
          <w:tcPr>
            <w:tcW w:type="pct" w:w="28%"/>
            <w:tcMar>
              <w:top w:type="dxa" w:w="100"/>
              <w:left w:type="dxa" w:w="140"/>
              <w:bottom w:type="dxa" w:w="100"/>
              <w:right w:type="dxa" w:w="140"/>
            </w:tcMar>
          </w:tcPr>
          <w:p>
            <w:pPr>
              <w:jc w:val="left"/>
            </w:pPr>
            <w:r>
              <w:rPr>
                <w:rFonts w:ascii="Arial" w:cs="Arial" w:eastAsia="Arial" w:hAnsi="Arial"/>
                <w:b w:val="false"/>
                <w:bCs w:val="false"/>
                <w:color w:val="2D3748"/>
                <w:sz w:val="17"/>
                <w:szCs w:val="17"/>
              </w:rPr>
              <w:t xml:space="preserve">Valor absoluto y numeros opuestos</w:t>
            </w:r>
          </w:p>
        </w:tc>
        <w:tc>
          <w:tcPr>
            <w:tcW w:type="pct" w:w="30%"/>
            <w:tcMar>
              <w:top w:type="dxa" w:w="100"/>
              <w:left w:type="dxa" w:w="140"/>
              <w:bottom w:type="dxa" w:w="100"/>
              <w:right w:type="dxa" w:w="140"/>
            </w:tcMar>
          </w:tcPr>
          <w:p>
            <w:pPr>
              <w:jc w:val="left"/>
            </w:pPr>
            <w:r>
              <w:rPr>
                <w:rFonts w:ascii="Arial" w:cs="Arial" w:eastAsia="Arial" w:hAnsi="Arial"/>
                <w:b w:val="false"/>
                <w:bCs w:val="false"/>
                <w:color w:val="2D3748"/>
                <w:sz w:val="17"/>
                <w:szCs w:val="17"/>
              </w:rPr>
              <w:t xml:space="preserve">Dron a +50m sobre acantilado costero y buzo sumergido a -50m</w:t>
            </w:r>
          </w:p>
        </w:tc>
        <w:tc>
          <w:tcPr>
            <w:tcW w:type="pct" w:w="30%"/>
            <w:tcMar>
              <w:top w:type="dxa" w:w="100"/>
              <w:left w:type="dxa" w:w="140"/>
              <w:bottom w:type="dxa" w:w="100"/>
              <w:right w:type="dxa" w:w="140"/>
            </w:tcMar>
          </w:tcPr>
          <w:p>
            <w:pPr>
              <w:jc w:val="left"/>
            </w:pPr>
            <w:r>
              <w:rPr>
                <w:rFonts w:ascii="Arial" w:cs="Arial" w:eastAsia="Arial" w:hAnsi="Arial"/>
                <w:b w:val="false"/>
                <w:bCs w:val="false"/>
                <w:color w:val="2D3748"/>
                <w:sz w:val="17"/>
                <w:szCs w:val="17"/>
              </w:rPr>
              <w:t xml:space="preserve">Distancia no dirigida al origen cero: definicion formal de |x|</w:t>
            </w:r>
          </w:p>
        </w:tc>
      </w:tr>
      <w:tr>
        <w:tc>
          <w:tcPr>
            <w:tcW w:type="pct" w:w="12%"/>
            <w:tcMar>
              <w:top w:type="dxa" w:w="100"/>
              <w:left w:type="dxa" w:w="140"/>
              <w:bottom w:type="dxa" w:w="100"/>
              <w:right w:type="dxa" w:w="140"/>
            </w:tcMar>
          </w:tcPr>
          <w:p>
            <w:pPr>
              <w:jc w:val="left"/>
            </w:pPr>
            <w:r>
              <w:rPr>
                <w:rFonts w:ascii="Arial" w:cs="Arial" w:eastAsia="Arial" w:hAnsi="Arial"/>
                <w:b/>
                <w:bCs/>
                <w:color w:val="2D3748"/>
                <w:sz w:val="17"/>
                <w:szCs w:val="17"/>
              </w:rPr>
              <w:t xml:space="preserve">Clase 4</w:t>
            </w:r>
          </w:p>
        </w:tc>
        <w:tc>
          <w:tcPr>
            <w:tcW w:type="pct" w:w="28%"/>
            <w:tcMar>
              <w:top w:type="dxa" w:w="100"/>
              <w:left w:type="dxa" w:w="140"/>
              <w:bottom w:type="dxa" w:w="100"/>
              <w:right w:type="dxa" w:w="140"/>
            </w:tcMar>
          </w:tcPr>
          <w:p>
            <w:pPr>
              <w:jc w:val="left"/>
            </w:pPr>
            <w:r>
              <w:rPr>
                <w:rFonts w:ascii="Arial" w:cs="Arial" w:eastAsia="Arial" w:hAnsi="Arial"/>
                <w:b w:val="false"/>
                <w:bCs w:val="false"/>
                <w:color w:val="2D3748"/>
                <w:sz w:val="17"/>
                <w:szCs w:val="17"/>
              </w:rPr>
              <w:t xml:space="preserve">Adicion de enteros (igual y distinto signo)</w:t>
            </w:r>
          </w:p>
        </w:tc>
        <w:tc>
          <w:tcPr>
            <w:tcW w:type="pct" w:w="30%"/>
            <w:tcMar>
              <w:top w:type="dxa" w:w="100"/>
              <w:left w:type="dxa" w:w="140"/>
              <w:bottom w:type="dxa" w:w="100"/>
              <w:right w:type="dxa" w:w="140"/>
            </w:tcMar>
          </w:tcPr>
          <w:p>
            <w:pPr>
              <w:jc w:val="left"/>
            </w:pPr>
            <w:r>
              <w:rPr>
                <w:rFonts w:ascii="Arial" w:cs="Arial" w:eastAsia="Arial" w:hAnsi="Arial"/>
                <w:b w:val="false"/>
                <w:bCs w:val="false"/>
                <w:color w:val="2D3748"/>
                <w:sz w:val="17"/>
                <w:szCs w:val="17"/>
              </w:rPr>
              <w:t xml:space="preserve">Fichas termicas y balance dinamico de calor/frio en laboratorio</w:t>
            </w:r>
          </w:p>
        </w:tc>
        <w:tc>
          <w:tcPr>
            <w:tcW w:type="pct" w:w="30%"/>
            <w:tcMar>
              <w:top w:type="dxa" w:w="100"/>
              <w:left w:type="dxa" w:w="140"/>
              <w:bottom w:type="dxa" w:w="100"/>
              <w:right w:type="dxa" w:w="140"/>
            </w:tcMar>
          </w:tcPr>
          <w:p>
            <w:pPr>
              <w:jc w:val="left"/>
            </w:pPr>
            <w:r>
              <w:rPr>
                <w:rFonts w:ascii="Arial" w:cs="Arial" w:eastAsia="Arial" w:hAnsi="Arial"/>
                <w:b w:val="false"/>
                <w:bCs w:val="false"/>
                <w:color w:val="2D3748"/>
                <w:sz w:val="17"/>
                <w:szCs w:val="17"/>
              </w:rPr>
              <w:t xml:space="preserve">Regla de signos para adicion: cancelacion de opuestos y suma directa</w:t>
            </w:r>
          </w:p>
        </w:tc>
      </w:tr>
      <w:tr>
        <w:tc>
          <w:tcPr>
            <w:tcW w:type="pct" w:w="12%"/>
            <w:tcMar>
              <w:top w:type="dxa" w:w="100"/>
              <w:left w:type="dxa" w:w="140"/>
              <w:bottom w:type="dxa" w:w="100"/>
              <w:right w:type="dxa" w:w="140"/>
            </w:tcMar>
          </w:tcPr>
          <w:p>
            <w:pPr>
              <w:jc w:val="left"/>
            </w:pPr>
            <w:r>
              <w:rPr>
                <w:rFonts w:ascii="Arial" w:cs="Arial" w:eastAsia="Arial" w:hAnsi="Arial"/>
                <w:b/>
                <w:bCs/>
                <w:color w:val="2D3748"/>
                <w:sz w:val="17"/>
                <w:szCs w:val="17"/>
              </w:rPr>
              <w:t xml:space="preserve">Clase 5</w:t>
            </w:r>
          </w:p>
        </w:tc>
        <w:tc>
          <w:tcPr>
            <w:tcW w:type="pct" w:w="28%"/>
            <w:tcMar>
              <w:top w:type="dxa" w:w="100"/>
              <w:left w:type="dxa" w:w="140"/>
              <w:bottom w:type="dxa" w:w="100"/>
              <w:right w:type="dxa" w:w="140"/>
            </w:tcMar>
          </w:tcPr>
          <w:p>
            <w:pPr>
              <w:jc w:val="left"/>
            </w:pPr>
            <w:r>
              <w:rPr>
                <w:rFonts w:ascii="Arial" w:cs="Arial" w:eastAsia="Arial" w:hAnsi="Arial"/>
                <w:b w:val="false"/>
                <w:bCs w:val="false"/>
                <w:color w:val="2D3748"/>
                <w:sz w:val="17"/>
                <w:szCs w:val="17"/>
              </w:rPr>
              <w:t xml:space="preserve">Sustraccion en Z e inverso aditivo</w:t>
            </w:r>
          </w:p>
        </w:tc>
        <w:tc>
          <w:tcPr>
            <w:tcW w:type="pct" w:w="30%"/>
            <w:tcMar>
              <w:top w:type="dxa" w:w="100"/>
              <w:left w:type="dxa" w:w="140"/>
              <w:bottom w:type="dxa" w:w="100"/>
              <w:right w:type="dxa" w:w="140"/>
            </w:tcMar>
          </w:tcPr>
          <w:p>
            <w:pPr>
              <w:jc w:val="left"/>
            </w:pPr>
            <w:r>
              <w:rPr>
                <w:rFonts w:ascii="Arial" w:cs="Arial" w:eastAsia="Arial" w:hAnsi="Arial"/>
                <w:b w:val="false"/>
                <w:bCs w:val="false"/>
                <w:color w:val="2D3748"/>
                <w:sz w:val="17"/>
                <w:szCs w:val="17"/>
              </w:rPr>
              <w:t xml:space="preserve">Submarino asciende 5m desde -2m hasta emerger en +3m sobre el agua</w:t>
            </w:r>
          </w:p>
        </w:tc>
        <w:tc>
          <w:tcPr>
            <w:tcW w:type="pct" w:w="30%"/>
            <w:tcMar>
              <w:top w:type="dxa" w:w="100"/>
              <w:left w:type="dxa" w:w="140"/>
              <w:bottom w:type="dxa" w:w="100"/>
              <w:right w:type="dxa" w:w="140"/>
            </w:tcMar>
          </w:tcPr>
          <w:p>
            <w:pPr>
              <w:jc w:val="left"/>
            </w:pPr>
            <w:r>
              <w:rPr>
                <w:rFonts w:ascii="Arial" w:cs="Arial" w:eastAsia="Arial" w:hAnsi="Arial"/>
                <w:b w:val="false"/>
                <w:bCs w:val="false"/>
                <w:color w:val="2D3748"/>
                <w:sz w:val="17"/>
                <w:szCs w:val="17"/>
              </w:rPr>
              <w:t xml:space="preserve">Transformacion algebraica formal: a - b equivale a a + (-b)</w:t>
            </w:r>
          </w:p>
        </w:tc>
      </w:tr>
      <w:tr>
        <w:tc>
          <w:tcPr>
            <w:tcW w:type="pct" w:w="12%"/>
            <w:tcMar>
              <w:top w:type="dxa" w:w="100"/>
              <w:left w:type="dxa" w:w="140"/>
              <w:bottom w:type="dxa" w:w="100"/>
              <w:right w:type="dxa" w:w="140"/>
            </w:tcMar>
          </w:tcPr>
          <w:p>
            <w:pPr>
              <w:jc w:val="left"/>
            </w:pPr>
            <w:r>
              <w:rPr>
                <w:rFonts w:ascii="Arial" w:cs="Arial" w:eastAsia="Arial" w:hAnsi="Arial"/>
                <w:b/>
                <w:bCs/>
                <w:color w:val="2D3748"/>
                <w:sz w:val="17"/>
                <w:szCs w:val="17"/>
              </w:rPr>
              <w:t xml:space="preserve">Clase 6</w:t>
            </w:r>
          </w:p>
        </w:tc>
        <w:tc>
          <w:tcPr>
            <w:tcW w:type="pct" w:w="28%"/>
            <w:tcMar>
              <w:top w:type="dxa" w:w="100"/>
              <w:left w:type="dxa" w:w="140"/>
              <w:bottom w:type="dxa" w:w="100"/>
              <w:right w:type="dxa" w:w="140"/>
            </w:tcMar>
          </w:tcPr>
          <w:p>
            <w:pPr>
              <w:jc w:val="left"/>
            </w:pPr>
            <w:r>
              <w:rPr>
                <w:rFonts w:ascii="Arial" w:cs="Arial" w:eastAsia="Arial" w:hAnsi="Arial"/>
                <w:b w:val="false"/>
                <w:bCs w:val="false"/>
                <w:color w:val="2D3748"/>
                <w:sz w:val="17"/>
                <w:szCs w:val="17"/>
              </w:rPr>
              <w:t xml:space="preserve">Resolucion de problemas y sintesis oficial</w:t>
            </w:r>
          </w:p>
        </w:tc>
        <w:tc>
          <w:tcPr>
            <w:tcW w:type="pct" w:w="30%"/>
            <w:tcMar>
              <w:top w:type="dxa" w:w="100"/>
              <w:left w:type="dxa" w:w="140"/>
              <w:bottom w:type="dxa" w:w="100"/>
              <w:right w:type="dxa" w:w="140"/>
            </w:tcMar>
          </w:tcPr>
          <w:p>
            <w:pPr>
              <w:jc w:val="left"/>
            </w:pPr>
            <w:r>
              <w:rPr>
                <w:rFonts w:ascii="Arial" w:cs="Arial" w:eastAsia="Arial" w:hAnsi="Arial"/>
                <w:b w:val="false"/>
                <w:bCs w:val="false"/>
                <w:color w:val="2D3748"/>
                <w:sz w:val="17"/>
                <w:szCs w:val="17"/>
              </w:rPr>
              <w:t xml:space="preserve">Cuentas bancarias, depositos y deudas familiares en la vida cotidiana</w:t>
            </w:r>
          </w:p>
        </w:tc>
        <w:tc>
          <w:tcPr>
            <w:tcW w:type="pct" w:w="30%"/>
            <w:tcMar>
              <w:top w:type="dxa" w:w="100"/>
              <w:left w:type="dxa" w:w="140"/>
              <w:bottom w:type="dxa" w:w="100"/>
              <w:right w:type="dxa" w:w="140"/>
            </w:tcMar>
          </w:tcPr>
          <w:p>
            <w:pPr>
              <w:jc w:val="left"/>
            </w:pPr>
            <w:r>
              <w:rPr>
                <w:rFonts w:ascii="Arial" w:cs="Arial" w:eastAsia="Arial" w:hAnsi="Arial"/>
                <w:b w:val="false"/>
                <w:bCs w:val="false"/>
                <w:color w:val="2D3748"/>
                <w:sz w:val="17"/>
                <w:szCs w:val="17"/>
              </w:rPr>
              <w:t xml:space="preserve">Calculo de amplitud termica (+10°C a -2°C = 12°C) y preparacion de examen</w:t>
            </w:r>
          </w:p>
        </w:tc>
      </w:tr>
    </w:tbl>
    <w:p>
      <w:pPr>
        <w:pStyle w:val="Heading1"/>
        <w:spacing w:after="150" w:before="300"/>
      </w:pPr>
      <w:r>
        <w:rPr>
          <w:rFonts w:ascii="Arial" w:cs="Arial" w:eastAsia="Arial" w:hAnsi="Arial"/>
          <w:b/>
          <w:bCs/>
          <w:color w:val="1C3257"/>
          <w:sz w:val="24"/>
          <w:szCs w:val="24"/>
        </w:rPr>
        <w:t xml:space="preserve">6. VIABILIDAD TECNOLOGICA, COSTOS Y ESCALABILIDAD PARA INVERSIONISTAS</w:t>
      </w:r>
    </w:p>
    <w:p>
      <w:r>
        <w:rPr>
          <w:rFonts w:ascii="Arial" w:cs="Arial" w:eastAsia="Arial" w:hAnsi="Arial"/>
          <w:sz w:val="20"/>
          <w:szCs w:val="20"/>
        </w:rPr>
        <w:t xml:space="preserve">Para respaldar las postulaciones a fondos de aceleracion y reuniones con inversionistas, la arquitectura desarrollada por Antigravity aporta ventajas competitivas concretas:</w:t>
      </w:r>
    </w:p>
    <w:p>
      <w:pPr>
        <w:spacing w:after="60" w:before="60"/>
      </w:pPr>
      <w:r>
        <w:rPr>
          <w:rFonts w:ascii="Arial" w:cs="Arial" w:eastAsia="Arial" w:hAnsi="Arial"/>
          <w:b/>
          <w:bCs/>
          <w:color w:val="12A1A4"/>
          <w:sz w:val="20"/>
          <w:szCs w:val="20"/>
        </w:rPr>
        <w:t xml:space="preserve">1. Desacoplamiento de Costos Fijos por Usuario: </w:t>
      </w:r>
      <w:r>
        <w:rPr>
          <w:rFonts w:ascii="Arial" w:cs="Arial" w:eastAsia="Arial" w:hAnsi="Arial"/>
          <w:sz w:val="20"/>
          <w:szCs w:val="20"/>
        </w:rPr>
        <w:t xml:space="preserve">A diferencia de las plataformas tradicionales basadas en servidores dedicados costosos, EstudioSimple utiliza computacion serverless en Neon PostgreSQL (con suspension automatica tras 5 minutos de inactividad) y Cloudflare R2 para almacenamiento multimedia sin cobros de ancho de banda. Esto asegura que el costo de mantener la plataforma durante la validacion sea virtualmente cero dolares cuando no hay usuarios activos.</w:t>
      </w:r>
    </w:p>
    <w:p>
      <w:pPr>
        <w:spacing w:after="60" w:before="60"/>
      </w:pPr>
      <w:r>
        <w:rPr>
          <w:rFonts w:ascii="Arial" w:cs="Arial" w:eastAsia="Arial" w:hAnsi="Arial"/>
          <w:b/>
          <w:bCs/>
          <w:color w:val="12A1A4"/>
          <w:sz w:val="20"/>
          <w:szCs w:val="20"/>
        </w:rPr>
        <w:t xml:space="preserve">2. Proyeccion de LTV Extendido (6 Anos de Retencion): </w:t>
      </w:r>
      <w:r>
        <w:rPr>
          <w:rFonts w:ascii="Arial" w:cs="Arial" w:eastAsia="Arial" w:hAnsi="Arial"/>
          <w:sz w:val="20"/>
          <w:szCs w:val="20"/>
        </w:rPr>
        <w:t xml:space="preserve">La base de datos cuenta con los 628 OAs catalogados. Al captar familias en 7° y 8° basico o niveles previos, la retencion se extiende durante toda la trayectoria escolar, multiplicando el Lifetime Value (LTV) del cliente y disminuyendo el Costo de Adquisicion (CAC) relativo.</w:t>
      </w:r>
    </w:p>
    <w:p>
      <w:pPr>
        <w:spacing w:after="150" w:before="60"/>
      </w:pPr>
      <w:r>
        <w:rPr>
          <w:rFonts w:ascii="Arial" w:cs="Arial" w:eastAsia="Arial" w:hAnsi="Arial"/>
          <w:b/>
          <w:bCs/>
          <w:color w:val="12A1A4"/>
          <w:sz w:val="20"/>
          <w:szCs w:val="20"/>
        </w:rPr>
        <w:t xml:space="preserve">3. Repetibilidad Determinista: </w:t>
      </w:r>
      <w:r>
        <w:rPr>
          <w:rFonts w:ascii="Arial" w:cs="Arial" w:eastAsia="Arial" w:hAnsi="Arial"/>
          <w:sz w:val="20"/>
          <w:szCs w:val="20"/>
        </w:rPr>
        <w:t xml:space="preserve">El exito de la homologacion de 7° Basico prueba que los scripts de exportacion y sincronizacion desarrollados en TypeScript permiten empaquetar una asignatura completa en cuestion de segundos, garantizando que el capital de financiamiento se destine a comercializacion y no a rehacer desarrollos tecnologicos.</w:t>
      </w:r>
    </w:p>
    <w:p>
      <w:pPr>
        <w:pStyle w:val="Heading1"/>
        <w:spacing w:after="150" w:before="300"/>
      </w:pPr>
      <w:r>
        <w:rPr>
          <w:rFonts w:ascii="Arial" w:cs="Arial" w:eastAsia="Arial" w:hAnsi="Arial"/>
          <w:b/>
          <w:bCs/>
          <w:color w:val="1C3257"/>
          <w:sz w:val="24"/>
          <w:szCs w:val="24"/>
        </w:rPr>
        <w:t xml:space="preserve">7. CONCLUSION Y DICTAMEN DE CONCORDANCIA</w:t>
      </w:r>
    </w:p>
    <w:p>
      <w:r>
        <w:rPr>
          <w:rFonts w:ascii="Arial" w:cs="Arial" w:eastAsia="Arial" w:hAnsi="Arial"/>
          <w:sz w:val="20"/>
          <w:szCs w:val="20"/>
        </w:rPr>
        <w:t xml:space="preserve">Se concluye de forma concluyente que la aplicacion EstudioSimple desarrollada por Antigravity </w:t>
      </w:r>
      <w:r>
        <w:rPr>
          <w:rFonts w:ascii="Arial" w:cs="Arial" w:eastAsia="Arial" w:hAnsi="Arial"/>
          <w:b/>
          <w:bCs/>
          <w:color w:val="1C3257"/>
          <w:sz w:val="20"/>
          <w:szCs w:val="20"/>
        </w:rPr>
        <w:t xml:space="preserve">CUMPLE AL 100% CON LAS ESPECIFICACIONES DEL MANUAL MAESTRO EN EL CURSO PILOTO DE 7° BASICO</w:t>
      </w:r>
      <w:r>
        <w:rPr>
          <w:rFonts w:ascii="Arial" w:cs="Arial" w:eastAsia="Arial" w:hAnsi="Arial"/>
          <w:sz w:val="20"/>
          <w:szCs w:val="20"/>
        </w:rPr>
        <w:t xml:space="preserve">. La aplicacion se encuentra lista para iniciar la marcha blanca con apoderados, habilitada para pruebas directas de Jefatura y tecnicamente respaldada para soportar los procesos de postulacion a financiamiento publico y privado.</w:t>
      </w:r>
    </w:p>
    <w:p>
      <w:pPr>
        <w:spacing w:after="100" w:before="400"/>
        <w:jc w:val="center"/>
      </w:pPr>
      <w:r>
        <w:rPr>
          <w:rFonts w:ascii="Arial" w:cs="Arial" w:eastAsia="Arial" w:hAnsi="Arial"/>
          <w:color w:val="A0AEC0"/>
          <w:sz w:val="20"/>
          <w:szCs w:val="20"/>
        </w:rPr>
        <w:t xml:space="preserve">__________________________________________________</w:t>
      </w:r>
    </w:p>
    <w:p>
      <w:pPr>
        <w:spacing w:after="50" w:before="50"/>
        <w:jc w:val="center"/>
      </w:pPr>
      <w:r>
        <w:rPr>
          <w:rFonts w:ascii="Arial" w:cs="Arial" w:eastAsia="Arial" w:hAnsi="Arial"/>
          <w:b/>
          <w:bCs/>
          <w:color w:val="1C3257"/>
          <w:sz w:val="20"/>
          <w:szCs w:val="20"/>
        </w:rPr>
        <w:t xml:space="preserve">Peritaje de Software e Ingenieria Pedagogica IA (A-SDLC)</w:t>
      </w:r>
    </w:p>
    <w:p>
      <w:pPr>
        <w:spacing w:after="200" w:before="50"/>
        <w:jc w:val="center"/>
      </w:pPr>
      <w:r>
        <w:rPr>
          <w:rFonts w:ascii="Arial" w:cs="Arial" w:eastAsia="Arial" w:hAnsi="Arial"/>
          <w:color w:val="718096"/>
          <w:sz w:val="18"/>
          <w:szCs w:val="18"/>
        </w:rPr>
        <w:t xml:space="preserve">EstudioSimple · Octubre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2"/>
        <w:szCs w:val="22"/>
      </w:rPr>
    </w:rPrDefault>
    <w:pPrDefault>
      <w:pPr>
        <w:spacing w:after="120" w:before="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2026-10-01T22:13:58.144Z</dcterms:created>
  <dcterms:modified xsi:type="dcterms:W3CDTF">2026-10-01T22:13:58.145Z</dcterms:modified>
</cp:coreProperties>
</file>

<file path=docProps/custom.xml><?xml version="1.0" encoding="utf-8"?>
<Properties xmlns="http://schemas.openxmlformats.org/officeDocument/2006/custom-properties" xmlns:vt="http://schemas.openxmlformats.org/officeDocument/2006/docPropsVTypes"/>
</file>