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MAT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MATEMÁTICA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MAT.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MAT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Matemática.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Matemática debe convertir una situación contextualizada en una representación, aplicar un procedimiento verificable y explicar qué significa el resultado dentro del contexto. La Lección no puede saltar del enunciado al número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repetir el procedimiento en otro problema y explicar qué representa cada número, operación, unidad o resultado?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matemático siempre se construye como una resolución visible. El estudiante observa el enunciado, identifica datos e incógnita, elige una representación, ejecuta las operaciones en orden, comprueba y vuelve al contexto.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Comprender la situación y distinguir datos, incógnita y pregunta.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Enunciado breve con datos destacados y una pregunta concreta.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Elegir modelo: dibujo, tabla, expresión, ecuación, proporción o fórmula.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por qué ese modelo representa la situación.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Resolver una operación o transformación por vez.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Cada paso visible, con igualdad, unidades y operación inversa cuando corresponda.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Comprobar el resultado.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Sustitución, estimación, operación inversa o comparación con el contexto.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Interpretar y comunicar.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completa con unidad y decisión contextual.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segundo problema conserva la estructura, pero cambia los datos. Se resuelve con casillas o pasos incompletos.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corrigen errores de operación, modelo, unidad y significado; no basta con marcar correcto/incorrecto.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cambia el contexto o la representación, manteniendo el concepto matemático central.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Aplicar una fórmula sin explicar qué representa cada variable.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Mostrar solo operaciones sin interpretar el resultado.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descuento con precio final, perímetro con área, razón con diferencia u otras parejas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Saltar pasos porque parecen obvios para un adulto.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estudiante puede señalar dónde empieza y termina cada paso.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incluye una comprobación real.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unidades y el significado contextual aparecen en la respuesta.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nueva exige el mismo razonamiento, no una copia mecánica.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p>
      <w:r>
        <w:br w:type="page"/>
      </w:r>
    </w:p>
    <w:p>
      <w:pPr>
        <w:pStyle w:val="Heading1"/>
      </w:pPr>
      <w:r>
        <w:t>ACTUALIZACIÓN OBLIGATORIA · LEGIBILIDAD, PERSONAJES Y ENTREGA PPTX · 21-09-2026</w:t>
      </w:r>
    </w:p>
    <w:p>
      <w:r>
        <w:rPr>
          <w:b/>
        </w:rPr>
        <w:t xml:space="preserve">Decisión operativa derivada de la revisión de la grabación y del problema de legibilidad en pantalla dividida. </w:t>
      </w:r>
      <w:r>
        <w:t>Esta sección debe aplicarse antes de producir nuevas presentaciones o rehacer pilotos.</w:t>
      </w:r>
    </w:p>
    <w:p>
      <w:pPr>
        <w:pStyle w:val="Heading2"/>
      </w:pPr>
      <w:r>
        <w:t>1. Alcance y prioridad</w:t>
      </w:r>
    </w:p>
    <w:p>
      <w:pPr>
        <w:pStyle w:val="ListBullet"/>
        <w:spacing w:after="60"/>
      </w:pPr>
      <w:r>
        <w:rPr>
          <w:sz w:val="21"/>
        </w:rPr>
        <w:t>Esta actualización es obligatoria para todas las asignaturas, todos los OA, todos los ganchos, todas las lecciones y todas las presentaciones de concepto o motivacionales.</w:t>
      </w:r>
    </w:p>
    <w:p>
      <w:pPr>
        <w:pStyle w:val="ListBullet"/>
        <w:spacing w:after="60"/>
      </w:pPr>
      <w:r>
        <w:rPr>
          <w:sz w:val="21"/>
        </w:rPr>
        <w:t>Prevalece sobre cualquier regla anterior que permita un solo protagonista, párrafos dentro de la imagen, texto pequeño, overlays invasivos, GUION.txt, ZIP o exportaciones separadas.</w:t>
      </w:r>
    </w:p>
    <w:p>
      <w:pPr>
        <w:pStyle w:val="ListBullet"/>
        <w:spacing w:after="60"/>
      </w:pPr>
      <w:r>
        <w:rPr>
          <w:sz w:val="21"/>
        </w:rPr>
        <w:t>La razón es técnica y pedagógica: en pantalla dividida el video puede verse en una ventana de aproximadamente 380 px de ancho; el texto pequeño pierde legibilidad al reducirse el video.</w:t>
      </w:r>
    </w:p>
    <w:p>
      <w:pPr>
        <w:pStyle w:val="Heading2"/>
      </w:pPr>
      <w:r>
        <w:t>2. Protagonistas fijos: siempre la joven y el joven</w:t>
      </w:r>
    </w:p>
    <w:p>
      <w:pPr>
        <w:pStyle w:val="ListBullet"/>
        <w:spacing w:after="60"/>
      </w:pPr>
      <w:r>
        <w:rPr>
          <w:sz w:val="21"/>
        </w:rPr>
        <w:t>En todas las lecciones y presentaciones deben aparecer siempre los dos protagonistas: la joven y el joven.</w:t>
      </w:r>
    </w:p>
    <w:p>
      <w:pPr>
        <w:pStyle w:val="ListBullet"/>
        <w:spacing w:after="60"/>
      </w:pPr>
      <w:r>
        <w:rPr>
          <w:sz w:val="21"/>
        </w:rPr>
        <w:t>Ambos deben estar integrados en la acción y tener función narrativa o didáctica; no deben aparecer como figuras decorativas ni alternarse como protagonistas únicos.</w:t>
      </w:r>
    </w:p>
    <w:p>
      <w:pPr>
        <w:pStyle w:val="ListBullet"/>
        <w:spacing w:after="60"/>
      </w:pPr>
      <w:r>
        <w:rPr>
          <w:sz w:val="21"/>
        </w:rPr>
        <w:t>Mantener continuidad de edad aparente, rasgos, tono de piel, cabello, vestuario base y estilo visual entre diapositivas y entre presentaciones del mismo OA.</w:t>
      </w:r>
    </w:p>
    <w:p>
      <w:pPr>
        <w:pStyle w:val="ListBullet"/>
        <w:spacing w:after="60"/>
      </w:pPr>
      <w:r>
        <w:rPr>
          <w:sz w:val="21"/>
        </w:rPr>
        <w:t>Si una escena exige que uno observe o hable, el otro permanece presente como compañero, testigo, colaborador o contrapunto visual.</w:t>
      </w:r>
    </w:p>
    <w:p>
      <w:pPr>
        <w:pStyle w:val="Heading2"/>
      </w:pPr>
      <w:r>
        <w:t>3. Regla tipográfica para video y pantalla dividida</w:t>
      </w:r>
    </w:p>
    <w:p>
      <w:pPr>
        <w:pStyle w:val="ListBullet"/>
        <w:spacing w:after="60"/>
      </w:pPr>
      <w:r>
        <w:rPr>
          <w:sz w:val="21"/>
        </w:rPr>
        <w:t>Título principal: mínimo 60–72 pt, en negrita, con alto contraste.</w:t>
      </w:r>
    </w:p>
    <w:p>
      <w:pPr>
        <w:pStyle w:val="ListBullet"/>
        <w:spacing w:after="60"/>
      </w:pPr>
      <w:r>
        <w:rPr>
          <w:sz w:val="21"/>
        </w:rPr>
        <w:t>Dato clave, etiqueta o instrucción corta: mínimo 44–54 pt, en negrita o seminegrita.</w:t>
      </w:r>
    </w:p>
    <w:p>
      <w:pPr>
        <w:pStyle w:val="ListBullet"/>
        <w:spacing w:after="60"/>
      </w:pPr>
      <w:r>
        <w:rPr>
          <w:sz w:val="21"/>
        </w:rPr>
        <w:t>Máximo 5–8 palabras visibles por diapositiva, salvo una expresión matemática, una palabra objetivo de Inglés o un fragmento imprescindible de Lengua.</w:t>
      </w:r>
    </w:p>
    <w:p>
      <w:pPr>
        <w:pStyle w:val="ListBullet"/>
        <w:spacing w:after="60"/>
      </w:pPr>
      <w:r>
        <w:rPr>
          <w:sz w:val="21"/>
        </w:rPr>
        <w:t>No colocar párrafos, explicaciones extensas, preguntas desarrolladas, definiciones completas ni listas de instrucciones dentro de la imagen o del video.</w:t>
      </w:r>
    </w:p>
    <w:p>
      <w:pPr>
        <w:pStyle w:val="ListBullet"/>
        <w:spacing w:after="60"/>
      </w:pPr>
      <w:r>
        <w:rPr>
          <w:sz w:val="21"/>
        </w:rPr>
        <w:t>La información que el estudiante debe comprender, pero no necesita leer en pantalla, va en la locución y en las notas al orador.</w:t>
      </w:r>
    </w:p>
    <w:p>
      <w:pPr>
        <w:pStyle w:val="ListBullet"/>
        <w:spacing w:after="60"/>
      </w:pPr>
      <w:r>
        <w:rPr>
          <w:sz w:val="21"/>
        </w:rPr>
        <w:t>El texto visible debe ser una señal de orientación: título, palabra clave, dato esencial o pregunta breve.</w:t>
      </w:r>
    </w:p>
    <w:p>
      <w:pPr>
        <w:pStyle w:val="Heading2"/>
      </w:pPr>
      <w:r>
        <w:t>4. Overlays adecuados y no invasivos</w:t>
      </w:r>
    </w:p>
    <w:p>
      <w:pPr>
        <w:pStyle w:val="ListBullet"/>
        <w:spacing w:after="60"/>
      </w:pPr>
      <w:r>
        <w:rPr>
          <w:sz w:val="21"/>
        </w:rPr>
        <w:t>La composición debe resolverse primero con espacio negativo real dentro de la imagen.</w:t>
      </w:r>
    </w:p>
    <w:p>
      <w:pPr>
        <w:pStyle w:val="ListBullet"/>
        <w:spacing w:after="60"/>
      </w:pPr>
      <w:r>
        <w:rPr>
          <w:sz w:val="21"/>
        </w:rPr>
        <w:t>El overlay, si es necesario, debe ser local, corto, liviano y ajustado estrictamente al texto; nunca una franja de ancho completo, cortina, panel dominante, máscara oscura global o tarjeta que tape la escena.</w:t>
      </w:r>
    </w:p>
    <w:p>
      <w:pPr>
        <w:pStyle w:val="ListBullet"/>
        <w:spacing w:after="60"/>
      </w:pPr>
      <w:r>
        <w:rPr>
          <w:sz w:val="21"/>
        </w:rPr>
        <w:t>No cubrir rostros, cuerpos, acciones, objetos, mapas, fragmentos ni evidencias didácticas.</w:t>
      </w:r>
    </w:p>
    <w:p>
      <w:pPr>
        <w:pStyle w:val="ListBullet"/>
        <w:spacing w:after="60"/>
      </w:pPr>
      <w:r>
        <w:rPr>
          <w:sz w:val="21"/>
        </w:rPr>
        <w:t>Preferir texto directamente sobre el espacio negativo con contraste suficiente; usar una etiqueta local solo cuando la imagen no permita leer con seguridad.</w:t>
      </w:r>
    </w:p>
    <w:p>
      <w:pPr>
        <w:pStyle w:val="ListBullet"/>
        <w:spacing w:after="60"/>
      </w:pPr>
      <w:r>
        <w:rPr>
          <w:sz w:val="21"/>
        </w:rPr>
        <w:t>La escena, los dos protagonistas y el recurso didáctico deben seguir siendo reconocibles inmediatamente.</w:t>
      </w:r>
    </w:p>
    <w:p>
      <w:pPr>
        <w:pStyle w:val="Heading2"/>
      </w:pPr>
      <w:r>
        <w:t>5. Entrega mínima y única</w:t>
      </w:r>
    </w:p>
    <w:p>
      <w:pPr>
        <w:pStyle w:val="ListBullet"/>
        <w:spacing w:after="60"/>
      </w:pPr>
      <w:r>
        <w:rPr>
          <w:sz w:val="21"/>
        </w:rPr>
        <w:t>Entregar únicamente un archivo PPTX por presentación.</w:t>
      </w:r>
    </w:p>
    <w:p>
      <w:pPr>
        <w:pStyle w:val="ListBullet"/>
        <w:spacing w:after="60"/>
      </w:pPr>
      <w:r>
        <w:rPr>
          <w:sz w:val="21"/>
        </w:rPr>
        <w:t>El PPTX debe contener: una imagen 16:9 por diapositiva, overlays adecuados y notas al orador completas.</w:t>
      </w:r>
    </w:p>
    <w:p>
      <w:pPr>
        <w:pStyle w:val="ListBullet"/>
        <w:spacing w:after="60"/>
      </w:pPr>
      <w:r>
        <w:rPr>
          <w:sz w:val="21"/>
        </w:rPr>
        <w:t>Las notas al orador contienen la explicación, la locución, las preguntas, la respuesta esperada cuando corresponda y la transición a la siguiente diapositiva.</w:t>
      </w:r>
    </w:p>
    <w:p>
      <w:pPr>
        <w:pStyle w:val="ListBullet"/>
        <w:spacing w:after="60"/>
      </w:pPr>
      <w:r>
        <w:rPr>
          <w:sz w:val="21"/>
        </w:rPr>
        <w:t>No generar ni exigir ZIP, GUION.txt, PNG sueltos, carpeta de imágenes, documento de guion ni archivos auxiliares, salvo solicitud posterior explícita.</w:t>
      </w:r>
    </w:p>
    <w:p>
      <w:pPr>
        <w:pStyle w:val="ListBullet"/>
        <w:spacing w:after="60"/>
      </w:pPr>
      <w:r>
        <w:rPr>
          <w:sz w:val="21"/>
        </w:rPr>
        <w:t>Las notas no deben repetir un párrafo que se haya intentado poner en pantalla: deben desarrollar oralmente lo que la imagen y la señal breve permiten observar.</w:t>
      </w:r>
    </w:p>
    <w:p>
      <w:pPr>
        <w:pStyle w:val="Heading2"/>
      </w:pPr>
      <w:r>
        <w:t>6. Puerta de QA antes de entregar</w:t>
      </w:r>
    </w:p>
    <w:p>
      <w:pPr>
        <w:pStyle w:val="ListBullet"/>
        <w:spacing w:after="60"/>
      </w:pPr>
      <w:r>
        <w:rPr>
          <w:sz w:val="21"/>
        </w:rPr>
        <w:t>Renderizar y revisar cada diapositiva a tamaño completo y en una simulación de ventana reducida cercana a 380 px de ancho.</w:t>
      </w:r>
    </w:p>
    <w:p>
      <w:pPr>
        <w:pStyle w:val="ListBullet"/>
        <w:spacing w:after="60"/>
      </w:pPr>
      <w:r>
        <w:rPr>
          <w:sz w:val="21"/>
        </w:rPr>
        <w:t>Rechazar cualquier texto que se vea como mancha, línea gris o bloque ilegible en la simulación reducida.</w:t>
      </w:r>
    </w:p>
    <w:p>
      <w:pPr>
        <w:pStyle w:val="ListBullet"/>
        <w:spacing w:after="60"/>
      </w:pPr>
      <w:r>
        <w:rPr>
          <w:sz w:val="21"/>
        </w:rPr>
        <w:t>Comprobar título, etiquetas, contraste, ausencia de colisiones, visibilidad de los dos protagonistas, visibilidad de la evidencia y presencia real de las notas al orador.</w:t>
      </w:r>
    </w:p>
    <w:p>
      <w:pPr>
        <w:pStyle w:val="ListBullet"/>
        <w:spacing w:after="60"/>
      </w:pPr>
      <w:r>
        <w:rPr>
          <w:sz w:val="21"/>
        </w:rPr>
        <w:t>Si la explicación requiere más texto del que admite la regla, conservar solo la señal visual mínima y pasar el resto a las notas y a la voz.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Plan_Maestro_EstudioSimple_Matematica_7B_v1.0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