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INGLÉS : 7° BÁSICO : OA 9</w:t>
      </w:r>
    </w:p>
    <w:p>
      <w:pPr>
        <w:spacing w:after="600"/>
        <w:jc w:val="center"/>
      </w:pPr>
      <w:r>
        <w:rPr>
          <w:rFonts w:ascii="Calibri" w:cs="Calibri" w:eastAsia="Calibri" w:hAnsi="Calibri"/>
          <w:i/>
          <w:iCs/>
          <w:color w:val="64748B"/>
          <w:sz w:val="20"/>
          <w:szCs w:val="20"/>
        </w:rPr>
        <w:t xml:space="preserve">Desglose Instruccional en 6 Lecciones de 30 Minutos
Incluye Prompts para ChatGPT Work (Dúo Anime Moderno 13 Años) y Datos para la App</w:t>
      </w:r>
    </w:p>
    <w:p>
      <w:pPr>
        <w:pStyle w:val="Heading1"/>
        <w:spacing w:after="200" w:before="400"/>
      </w:pPr>
      <w:r>
        <w:t xml:space="preserve">1. Ficha de Control Curricular del OA 9</w:t>
      </w:r>
    </w:p>
    <w:p>
      <w:pPr>
        <w:spacing w:after="150"/>
      </w:pPr>
      <w:r>
        <w:rPr>
          <w:b/>
          <w:bCs/>
        </w:rPr>
        <w:t xml:space="preserve">Descripción Oficial: </w:t>
      </w:r>
      <w:r>
        <w:t xml:space="preserve">Demostrar comprensión de ideas generales e información explícita en textos adaptados y auténticos simples, en formato impreso o digital, acerca de temas variados (como experiencias personales, temas de otras asignaturas, del contexto inmediato, de actualidad e interés global o de otras culturas) y que contienen las funciones del año.</w:t>
      </w:r>
    </w:p>
    <w:p>
      <w:pPr>
        <w:spacing w:after="150"/>
      </w:pPr>
      <w:r>
        <w:rPr>
          <w:b/>
          <w:bCs/>
        </w:rPr>
        <w:t xml:space="preserve">Eje Curricular: </w:t>
      </w:r>
      <w:r>
        <w:t xml:space="preserve">Comprensión de lectura</w:t>
      </w:r>
    </w:p>
    <w:p>
      <w:pPr>
        <w:spacing w:after="150"/>
      </w:pPr>
      <w:r>
        <w:rPr>
          <w:b/>
          <w:bCs/>
        </w:rPr>
        <w:t xml:space="preserve">Texto Escolar Oficial (MINEDUC): </w:t>
      </w:r>
      <w:r>
        <w:t xml:space="preserve">English 7th Grade (Student's Book MINEDUC) | Unit 1: "People and Places" | Lesson 1: "Reading adapted short stories" (Páginas 8 a 23)</w:t>
      </w:r>
    </w:p>
    <w:p>
      <w:pPr>
        <w:spacing w:after="200"/>
      </w:pPr>
      <w:r>
        <w:rPr>
          <w:b/>
          <w:bCs/>
        </w:rPr>
        <w:t xml:space="preserve">Dosificación: 6 Lecciones de 30 minutos. </w:t>
      </w:r>
      <w:r>
        <w:rPr>
          <w:i/>
          <w:iCs/>
        </w:rPr>
        <w:t xml:space="preserve">Contiene 9 indicadores de evaluación oficiales que exceden la carga cognitiva de 5 clases de 30 min.</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Setting and Characters in Short Stories</w:t>
            </w:r>
          </w:p>
        </w:tc>
        <w:tc>
          <w:tcPr>
            <w:tcW w:type="pct" w:w="45%"/>
            <w:shd w:fill="FFFFFF" w:val="clear"/>
          </w:tcPr>
          <w:p>
            <w:pPr>
              <w:spacing w:after="60" w:before="60"/>
            </w:pPr>
            <w:r>
              <w:rPr>
                <w:rFonts w:ascii="Calibri" w:cs="Calibri" w:eastAsia="Calibri" w:hAnsi="Calibri"/>
                <w:color w:val="334155"/>
                <w:sz w:val="18"/>
                <w:szCs w:val="18"/>
              </w:rPr>
              <w:t xml:space="preserve">Exploring adapted adventure and mystery stories, character traits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Chronological Sequence and Time Connectors</w:t>
            </w:r>
          </w:p>
        </w:tc>
        <w:tc>
          <w:tcPr>
            <w:tcW w:type="pct" w:w="45%"/>
            <w:shd w:fill="F8FAFC" w:val="clear"/>
          </w:tcPr>
          <w:p>
            <w:pPr>
              <w:spacing w:after="60" w:before="60"/>
            </w:pPr>
            <w:r>
              <w:rPr>
                <w:rFonts w:ascii="Calibri" w:cs="Calibri" w:eastAsia="Calibri" w:hAnsi="Calibri"/>
                <w:color w:val="334155"/>
                <w:sz w:val="18"/>
                <w:szCs w:val="18"/>
              </w:rPr>
              <w:t xml:space="preserve">Using 'first', 'then', 'suddenly' to map narrative events</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Past Simple Tense: Regular and Irregular Verbs</w:t>
            </w:r>
          </w:p>
        </w:tc>
        <w:tc>
          <w:tcPr>
            <w:tcW w:type="pct" w:w="45%"/>
            <w:shd w:fill="FFFFFF" w:val="clear"/>
          </w:tcPr>
          <w:p>
            <w:pPr>
              <w:spacing w:after="60" w:before="60"/>
            </w:pPr>
            <w:r>
              <w:rPr>
                <w:rFonts w:ascii="Calibri" w:cs="Calibri" w:eastAsia="Calibri" w:hAnsi="Calibri"/>
                <w:color w:val="334155"/>
                <w:sz w:val="18"/>
                <w:szCs w:val="18"/>
              </w:rPr>
              <w:t xml:space="preserve">Recognizing -ed endings and common irregular past actions in context</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Character Feelings, Dialogue, and Conflict</w:t>
            </w:r>
          </w:p>
        </w:tc>
        <w:tc>
          <w:tcPr>
            <w:tcW w:type="pct" w:w="45%"/>
            <w:shd w:fill="F8FAFC" w:val="clear"/>
          </w:tcPr>
          <w:p>
            <w:pPr>
              <w:spacing w:after="60" w:before="60"/>
            </w:pPr>
            <w:r>
              <w:rPr>
                <w:rFonts w:ascii="Calibri" w:cs="Calibri" w:eastAsia="Calibri" w:hAnsi="Calibri"/>
                <w:color w:val="334155"/>
                <w:sz w:val="18"/>
                <w:szCs w:val="18"/>
              </w:rPr>
              <w:t xml:space="preserve">Identifying emotions and the main obstacle in narrative texts</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Práctica avanzada y modelamiento de OA 9 (Parte 1)</w:t>
            </w:r>
          </w:p>
        </w:tc>
        <w:tc>
          <w:tcPr>
            <w:tcW w:type="pct" w:w="45%"/>
            <w:shd w:fill="FFFFFF" w:val="clear"/>
          </w:tcPr>
          <w:p>
            <w:pPr>
              <w:spacing w:after="60" w:before="60"/>
            </w:pPr>
            <w:r>
              <w:rPr>
                <w:rFonts w:ascii="Calibri" w:cs="Calibri" w:eastAsia="Calibri" w:hAnsi="Calibri"/>
                <w:color w:val="334155"/>
                <w:sz w:val="18"/>
                <w:szCs w:val="18"/>
              </w:rPr>
              <w:t xml:space="preserve">Consolidación guiada de destrezas para Inglés</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Resolution, Moral of the Story, and Reading Test</w:t>
            </w:r>
          </w:p>
        </w:tc>
        <w:tc>
          <w:tcPr>
            <w:tcW w:type="pct" w:w="45%"/>
            <w:shd w:fill="F8FAFC" w:val="clear"/>
          </w:tcPr>
          <w:p>
            <w:pPr>
              <w:spacing w:after="60" w:before="60"/>
            </w:pPr>
            <w:r>
              <w:rPr>
                <w:rFonts w:ascii="Calibri" w:cs="Calibri" w:eastAsia="Calibri" w:hAnsi="Calibri"/>
                <w:color w:val="334155"/>
                <w:sz w:val="18"/>
                <w:szCs w:val="18"/>
              </w:rPr>
              <w:t xml:space="preserve">Reading comprehension synthesis, story mapping, and official test</w:t>
            </w:r>
          </w:p>
        </w:tc>
      </w:tr>
    </w:tbl>
    <w:p>
      <w:pPr>
        <w:pStyle w:val="Heading1"/>
        <w:pageBreakBefore/>
        <w:spacing w:after="150" w:before="400"/>
      </w:pPr>
      <w:r>
        <w:t xml:space="preserve">Clase 1: Setting and Characters in Short Stories</w:t>
      </w:r>
    </w:p>
    <w:p>
      <w:pPr>
        <w:spacing w:after="200"/>
      </w:pPr>
      <w:r>
        <w:rPr>
          <w:b/>
          <w:bCs/>
        </w:rPr>
        <w:t xml:space="preserve">Foco didáctico: </w:t>
      </w:r>
      <w:r>
        <w:t xml:space="preserve">Exploring adapted adventure and mystery stories, character traits</w:t>
      </w:r>
      <w:r>
        <w:rPr>
          <w:i/>
          <w:iCs/>
        </w:rPr>
        <w:t xml:space="preserve"> | Duración: 30 Minutos</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'Setting and Characters in Short Stories'. El apoderado guía la sesión en español, mientras que el estudiante lee y escucha en inglés. Lee la siguiente frase introductoria en voz alta sobre Exploring adapted adventure and mystery stories, character traits:</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Identificar en español o inglés los personajes (characters), la acción o el lugar (setting) descritos en la oración sobre Setting and Characters in Short Stories.</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Setting and Characters in Short Stories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1: Setting and Characters in Short Stories</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Exploring adapted adventure and mystery stories, character traits.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Exploring adapted adventure and mystery stories, character traits.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Setting and Characters in Short Stories</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'Setting and Characters in Short Stories'.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Exploring adapted adventure and mystery stories, character traits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Setting and Characters in Short Stories,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Setting and Characters in Short Stories,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Exploring adapted adventure and mystery stories, character traits,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Setting and Characters in Short Stories):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1. See you in the next English adventure!</w:t>
      </w:r>
    </w:p>
    <w:p>
      <w:pPr>
        <w:pStyle w:val="Heading1"/>
        <w:pageBreakBefore/>
        <w:spacing w:after="150" w:before="400"/>
      </w:pPr>
      <w:r>
        <w:t xml:space="preserve">Clase 2: Chronological Sequence and Time Connectors</w:t>
      </w:r>
    </w:p>
    <w:p>
      <w:pPr>
        <w:spacing w:after="200"/>
      </w:pPr>
      <w:r>
        <w:rPr>
          <w:b/>
          <w:bCs/>
        </w:rPr>
        <w:t xml:space="preserve">Foco didáctico: </w:t>
      </w:r>
      <w:r>
        <w:t xml:space="preserve">Using 'first', 'then', 'suddenly' to map narrative events</w:t>
      </w:r>
      <w:r>
        <w:rPr>
          <w:i/>
          <w:iCs/>
        </w:rPr>
        <w:t xml:space="preserve"> | Duración: 30 Minutos</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'Chronological Sequence and Time Connectors'. El apoderado guía la sesión en español, mientras que el estudiante lee y escucha en inglés. Lee la siguiente frase introductoria en voz alta sobre Using 'first', 'then', 'suddenly' to map narrative events:</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Identificar en español o inglés los personajes (characters), la acción o el lugar (setting) descritos en la oración sobre Chronological Sequence and Time Connectors.</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Chronological Sequence and Time Connectors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2: Chronological Sequence and Time Connectors</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Using 'first', 'then', 'suddenly' to map narrative events.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Using 'first', 'then', 'suddenly' to map narrative events.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Chronological Sequence and Time Connectors</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'Chronological Sequence and Time Connectors'.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Using 'first', 'then', 'suddenly' to map narrative events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Chronological Sequence and Time Connectors,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Chronological Sequence and Time Connectors,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Using 'first', 'then', 'suddenly' to map narrative events,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Chronological Sequence and Time Connectors):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2. See you in the next English adventure!</w:t>
      </w:r>
    </w:p>
    <w:p>
      <w:pPr>
        <w:pStyle w:val="Heading1"/>
        <w:pageBreakBefore/>
        <w:spacing w:after="150" w:before="400"/>
      </w:pPr>
      <w:r>
        <w:t xml:space="preserve">Clase 3: Past Simple Tense: Regular and Irregular Verbs</w:t>
      </w:r>
    </w:p>
    <w:p>
      <w:pPr>
        <w:spacing w:after="200"/>
      </w:pPr>
      <w:r>
        <w:rPr>
          <w:b/>
          <w:bCs/>
        </w:rPr>
        <w:t xml:space="preserve">Foco didáctico: </w:t>
      </w:r>
      <w:r>
        <w:t xml:space="preserve">Recognizing -ed endings and common irregular past actions in context</w:t>
      </w:r>
      <w:r>
        <w:rPr>
          <w:i/>
          <w:iCs/>
        </w:rPr>
        <w:t xml:space="preserve"> | Duración: 30 Minutos</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'Past Simple Tense: Regular and Irregular Verbs'. El apoderado guía la sesión en español, mientras que el estudiante lee y escucha en inglés. Lee la siguiente frase introductoria en voz alta sobre Recognizing -ed endings and common irregular past actions in context:</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Identificar en español o inglés los personajes (characters), la acción o el lugar (setting) descritos en la oración sobre Past Simple Tense: Regular and Irregular Verbs.</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Past Simple Tense: Regular and Irregular Verbs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3: Past Simple Tense: Regular and Irregular Verbs</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Recognizing -ed endings and common irregular past actions in context.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Recognizing -ed endings and common irregular past actions in context.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Past Simple Tense: Regular and Irregular Verbs</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'Past Simple Tense: Regular and Irregular Verbs'.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Recognizing -ed endings and common irregular past actions in context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Past Simple Tense: Regular and Irregular Verbs,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Past Simple Tense: Regular and Irregular Verbs,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Recognizing -ed endings and common irregular past actions in context,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Past Simple Tense: Regular and Irregular Verbs):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3. See you in the next English adventure!</w:t>
      </w:r>
    </w:p>
    <w:p>
      <w:pPr>
        <w:pStyle w:val="Heading1"/>
        <w:pageBreakBefore/>
        <w:spacing w:after="150" w:before="400"/>
      </w:pPr>
      <w:r>
        <w:t xml:space="preserve">Clase 4: Character Feelings, Dialogue, and Conflict</w:t>
      </w:r>
    </w:p>
    <w:p>
      <w:pPr>
        <w:spacing w:after="200"/>
      </w:pPr>
      <w:r>
        <w:rPr>
          <w:b/>
          <w:bCs/>
        </w:rPr>
        <w:t xml:space="preserve">Foco didáctico: </w:t>
      </w:r>
      <w:r>
        <w:t xml:space="preserve">Identifying emotions and the main obstacle in narrative texts</w:t>
      </w:r>
      <w:r>
        <w:rPr>
          <w:i/>
          <w:iCs/>
        </w:rPr>
        <w:t xml:space="preserve"> | Duración: 30 Minutos</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'Character Feelings, Dialogue, and Conflict'. El apoderado guía la sesión en español, mientras que el estudiante lee y escucha en inglés. Lee la siguiente frase introductoria en voz alta sobre Identifying emotions and the main obstacle in narrative texts:</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Identificar en español o inglés los personajes (characters), la acción o el lugar (setting) descritos en la oración sobre Character Feelings, Dialogue, and Conflict.</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Character Feelings, Dialogue, and Conflict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4: Character Feelings, Dialogue, and Conflict</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Identifying emotions and the main obstacle in narrative texts.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Identifying emotions and the main obstacle in narrative texts.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Character Feelings, Dialogue, and Conflict</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'Character Feelings, Dialogue, and Conflict'.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Identifying emotions and the main obstacle in narrative texts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Character Feelings, Dialogue, and Conflict,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Character Feelings, Dialogue, and Conflict,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Identifying emotions and the main obstacle in narrative texts,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Character Feelings, Dialogue, and Conflict):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4. See you in the next English adventure!</w:t>
      </w:r>
    </w:p>
    <w:p>
      <w:pPr>
        <w:pStyle w:val="Heading1"/>
        <w:pageBreakBefore/>
        <w:spacing w:after="150" w:before="400"/>
      </w:pPr>
      <w:r>
        <w:t xml:space="preserve">Clase 5: Práctica avanzada y modelamiento de OA 9 (Parte 1)</w:t>
      </w:r>
    </w:p>
    <w:p>
      <w:pPr>
        <w:spacing w:after="200"/>
      </w:pPr>
      <w:r>
        <w:rPr>
          <w:b/>
          <w:bCs/>
        </w:rPr>
        <w:t xml:space="preserve">Foco didáctico: </w:t>
      </w:r>
      <w:r>
        <w:t xml:space="preserve">Consolidación guiada de destrezas para Inglés</w:t>
      </w:r>
      <w:r>
        <w:rPr>
          <w:i/>
          <w:iCs/>
        </w:rPr>
        <w:t xml:space="preserve"> | Duración: 30 Minutos</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'Práctica avanzada y modelamiento de OA 9 (Parte 1)'. El apoderado guía la sesión en español, mientras que el estudiante lee y escucha en inglés. Lee la siguiente frase introductoria en voz alta sobre Consolidación guiada de destrezas para Inglés:</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Identificar en español o inglés los personajes (characters), la acción o el lugar (setting) descritos en la oración sobre Práctica avanzada y modelamiento de OA 9 (Parte 1).</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Práctica avanzada y modelamiento de OA 9 (Parte 1)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5: Práctica avanzada y modelamiento de OA 9 (Parte 1)</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Consolidación guiada de destrezas para Inglés.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Consolidación guiada de destrezas para Inglés.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Práctica avanzada y modelamiento de OA 9 (Parte 1)</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'Práctica avanzada y modelamiento de OA 9 (Parte 1)'.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Consolidación guiada de destrezas para Inglés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Práctica avanzada y modelamiento de OA 9 (Parte 1),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Práctica avanzada y modelamiento de OA 9 (Parte 1),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Consolidación guiada de destrezas para Inglés,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Práctica avanzada y modelamiento de OA 9 (Parte 1)):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Great job today! You have successfully mastered Lesson 5. See you in the next English adventure!</w:t>
      </w:r>
    </w:p>
    <w:p>
      <w:pPr>
        <w:pStyle w:val="Heading1"/>
        <w:pageBreakBefore/>
        <w:spacing w:after="150" w:before="400"/>
      </w:pPr>
      <w:r>
        <w:t xml:space="preserve">Clase 6: Resolution, Moral of the Story, and Reading Test</w:t>
      </w:r>
    </w:p>
    <w:p>
      <w:pPr>
        <w:spacing w:after="200"/>
      </w:pPr>
      <w:r>
        <w:rPr>
          <w:b/>
          <w:bCs/>
        </w:rPr>
        <w:t xml:space="preserve">Foco didáctico: </w:t>
      </w:r>
      <w:r>
        <w:t xml:space="preserve">Reading comprehension synthesis, story mapping, and official test</w:t>
      </w:r>
      <w:r>
        <w:rPr>
          <w:i/>
          <w:iCs/>
        </w:rPr>
        <w:t xml:space="preserve"> | Duración: 30 Minutos</w:t>
      </w:r>
    </w:p>
    <w:p>
      <w:pPr>
        <w:pStyle w:val="Heading2"/>
        <w:spacing w:after="100" w:before="200"/>
      </w:pPr>
      <w:r>
        <w:t xml:space="preserve">Paso 1: Inicio y Aterrizaje Emocional</w:t>
      </w:r>
    </w:p>
    <w:p>
      <w:pPr>
        <w:spacing w:after="80"/>
      </w:pPr>
      <w:r>
        <w:rPr>
          <w:b/>
          <w:bCs/>
          <w:color w:val="0F766E"/>
        </w:rPr>
        <w:t xml:space="preserve">[DILE]: </w:t>
      </w:r>
      <w:r>
        <w:t xml:space="preserve">Hoy en nuestra sesión de English exploramos 'Resolution, Moral of the Story, and Reading Test'. El apoderado guía la sesión en español, mientras que el estudiante lee y escucha en inglés. Lee la siguiente frase introductoria en voz alta sobre Reading comprehension synthesis, story mapping, and official test:</w:t>
      </w:r>
    </w:p>
    <w:p>
      <w:pPr>
        <w:spacing w:after="80"/>
      </w:pPr>
      <w:r>
        <w:rPr>
          <w:b/>
          <w:bCs/>
          <w:color w:val="0F766E"/>
        </w:rPr>
        <w:t xml:space="preserve">[PREGÚNTALE]: </w:t>
      </w:r>
      <w:r>
        <w:t xml:space="preserve">"What is the main situation described in this English sentence? (¿Cuál es la situación principal descrita en la oración?)"</w:t>
      </w:r>
    </w:p>
    <w:p>
      <w:pPr>
        <w:spacing w:after="80"/>
      </w:pPr>
      <w:r>
        <w:rPr>
          <w:b/>
          <w:bCs/>
          <w:color w:val="0284C7"/>
        </w:rPr>
        <w:t xml:space="preserve">[RESPUESTA ESPERADA]: </w:t>
      </w:r>
      <w:r>
        <w:t xml:space="preserve">Identificar en español o inglés los personajes (characters), la acción o el lugar (setting) descritos en la oración sobre Resolution, Moral of the Story, and Reading Test.</w:t>
      </w:r>
    </w:p>
    <w:p>
      <w:pPr>
        <w:spacing w:after="180"/>
      </w:pPr>
      <w:r>
        <w:rPr>
          <w:b/>
          <w:bCs/>
          <w:color w:val="D97706"/>
        </w:rPr>
        <w:t xml:space="preserve">[PISTA SOCRÁTICA]: </w:t>
      </w:r>
      <w:r>
        <w:t xml:space="preserve">Invítalo a identificar las palabras transparentes o cognados (palabras similares al español) para deducir el contexto general.</w:t>
      </w:r>
    </w:p>
    <w:p>
      <w:pPr>
        <w:pStyle w:val="Heading2"/>
        <w:spacing w:after="100" w:before="200"/>
      </w:pPr>
      <w:r>
        <w:t xml:space="preserve">Paso 2: Video Motivacional (Prompt para ChatGPT Work: 7 Slides)</w:t>
      </w:r>
    </w:p>
    <w:p>
      <w:pPr>
        <w:spacing w:after="150"/>
      </w:pPr>
      <w:r>
        <w:rPr>
          <w:i/>
          <w:iCs/>
          <w:color w:val="475569"/>
          <w:sz w:val="18"/>
          <w:szCs w:val="18"/>
        </w:rPr>
        <w:t xml:space="preserve">Instrucciones de Arte: Modern Anime Style. Dos protagonistas de 13 años (chica y chico) cooperando en equipo. Formato 16:9 con espacio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widescreen illustration. Two 13-year-old student explorers, a girl with braided hair and a boy in a teal jacket, arriving at a captivating setting related to Resolution, Moral of the Story, and Reading Test (Inglés). Cinematic lighting, warm morning atmosphere, wide negative space in top third.</w:t>
            </w:r>
          </w:p>
        </w:tc>
        <w:tc>
          <w:tcPr>
            <w:tcW w:type="pct" w:w="20%"/>
            <w:shd w:fill="FFFFFF" w:val="clear"/>
          </w:tcPr>
          <w:p>
            <w:pPr>
              <w:spacing w:after="60" w:before="60"/>
            </w:pPr>
            <w:r>
              <w:rPr>
                <w:rFonts w:ascii="Calibri" w:cs="Calibri" w:eastAsia="Calibri" w:hAnsi="Calibri"/>
                <w:color w:val="334155"/>
                <w:sz w:val="18"/>
                <w:szCs w:val="18"/>
              </w:rPr>
              <w:t xml:space="preserve">Misión 6: Resolution, Moral of the Story, and Reading Test</w:t>
            </w:r>
          </w:p>
        </w:tc>
        <w:tc>
          <w:tcPr>
            <w:tcW w:type="pct" w:w="25%"/>
            <w:shd w:fill="FFFFFF" w:val="clear"/>
          </w:tcPr>
          <w:p>
            <w:pPr>
              <w:spacing w:after="60" w:before="60"/>
            </w:pPr>
            <w:r>
              <w:rPr>
                <w:rFonts w:ascii="Calibri" w:cs="Calibri" w:eastAsia="Calibri" w:hAnsi="Calibri"/>
                <w:color w:val="334155"/>
                <w:sz w:val="18"/>
                <w:szCs w:val="18"/>
              </w:rPr>
              <w:t xml:space="preserve">Comienza una nueva expedición de aprendizaje. Nuestros dos exploradores se preparan para enfrentar un enigma fascinante en Inglés.</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13-year-old companions inspecting an interactive device, map, or artifact showing clear signs of Reading comprehension synthesis, story mapping, and official test. High detail, clean lineart, soft depth of field, clear space on the left side.</w:t>
            </w:r>
          </w:p>
        </w:tc>
        <w:tc>
          <w:tcPr>
            <w:tcW w:type="pct" w:w="20%"/>
            <w:shd w:fill="F8FAFC" w:val="clear"/>
          </w:tcPr>
          <w:p>
            <w:pPr>
              <w:spacing w:after="60" w:before="60"/>
            </w:pPr>
            <w:r>
              <w:rPr>
                <w:rFonts w:ascii="Calibri" w:cs="Calibri" w:eastAsia="Calibri" w:hAnsi="Calibri"/>
                <w:color w:val="334155"/>
                <w:sz w:val="18"/>
                <w:szCs w:val="18"/>
              </w:rPr>
              <w:t xml:space="preserve">Punto de Partida</w:t>
            </w:r>
          </w:p>
        </w:tc>
        <w:tc>
          <w:tcPr>
            <w:tcW w:type="pct" w:w="25%"/>
            <w:shd w:fill="F8FAFC" w:val="clear"/>
          </w:tcPr>
          <w:p>
            <w:pPr>
              <w:spacing w:after="60" w:before="60"/>
            </w:pPr>
            <w:r>
              <w:rPr>
                <w:rFonts w:ascii="Calibri" w:cs="Calibri" w:eastAsia="Calibri" w:hAnsi="Calibri"/>
                <w:color w:val="334155"/>
                <w:sz w:val="18"/>
                <w:szCs w:val="18"/>
              </w:rPr>
              <w:t xml:space="preserve">Al observar los datos iniciales, notan que para avanzar necesitan comprender con precisión cómo se relacionan estos elementos.</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The boy pointing towards an unexpected discrepancy or challenge on a digital screen while the girl takes field notes in a physical notebook. Dramatic atmospheric lighting, expressive eyes.</w:t>
            </w:r>
          </w:p>
        </w:tc>
        <w:tc>
          <w:tcPr>
            <w:tcW w:type="pct" w:w="20%"/>
            <w:shd w:fill="FFFFFF" w:val="clear"/>
          </w:tcPr>
          <w:p>
            <w:pPr>
              <w:spacing w:after="60" w:before="60"/>
            </w:pPr>
            <w:r>
              <w:rPr>
                <w:rFonts w:ascii="Calibri" w:cs="Calibri" w:eastAsia="Calibri" w:hAnsi="Calibri"/>
                <w:color w:val="334155"/>
                <w:sz w:val="18"/>
                <w:szCs w:val="18"/>
              </w:rPr>
              <w:t xml:space="preserve">¡Un obstáculo inesperado!</w:t>
            </w:r>
          </w:p>
        </w:tc>
        <w:tc>
          <w:tcPr>
            <w:tcW w:type="pct" w:w="25%"/>
            <w:shd w:fill="FFFFFF" w:val="clear"/>
          </w:tcPr>
          <w:p>
            <w:pPr>
              <w:spacing w:after="60" w:before="60"/>
            </w:pPr>
            <w:r>
              <w:rPr>
                <w:rFonts w:ascii="Calibri" w:cs="Calibri" w:eastAsia="Calibri" w:hAnsi="Calibri"/>
                <w:color w:val="334155"/>
                <w:sz w:val="18"/>
                <w:szCs w:val="18"/>
              </w:rPr>
              <w:t xml:space="preserve">De pronto, aparece una situación inesperada: los registros cambian y surge una duda que deben resolver juntos para continuar.</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The two young protagonists working together side by side, analyzing a concrete diagram or physical tool. Vibrant colors, focused determination, clean composition.</w:t>
            </w:r>
          </w:p>
        </w:tc>
        <w:tc>
          <w:tcPr>
            <w:tcW w:type="pct" w:w="20%"/>
            <w:shd w:fill="F8FAFC" w:val="clear"/>
          </w:tcPr>
          <w:p>
            <w:pPr>
              <w:spacing w:after="60" w:before="60"/>
            </w:pPr>
            <w:r>
              <w:rPr>
                <w:rFonts w:ascii="Calibri" w:cs="Calibri" w:eastAsia="Calibri" w:hAnsi="Calibri"/>
                <w:color w:val="334155"/>
                <w:sz w:val="18"/>
                <w:szCs w:val="18"/>
              </w:rPr>
              <w:t xml:space="preserve">Buscando la clave</w:t>
            </w:r>
          </w:p>
        </w:tc>
        <w:tc>
          <w:tcPr>
            <w:tcW w:type="pct" w:w="25%"/>
            <w:shd w:fill="F8FAFC" w:val="clear"/>
          </w:tcPr>
          <w:p>
            <w:pPr>
              <w:spacing w:after="60" w:before="60"/>
            </w:pPr>
            <w:r>
              <w:rPr>
                <w:rFonts w:ascii="Calibri" w:cs="Calibri" w:eastAsia="Calibri" w:hAnsi="Calibri"/>
                <w:color w:val="334155"/>
                <w:sz w:val="18"/>
                <w:szCs w:val="18"/>
              </w:rPr>
              <w:t xml:space="preserve">Ambos comparan las pistas disponibles. Cada movimiento y cada dato entrega información valiosa sobre el comportamiento del fenómeno.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two protagonists discussing with excitement as a glowing clue or measurement appears in the center. Dynamic lighting, high emotional impact.</w:t>
            </w:r>
          </w:p>
        </w:tc>
        <w:tc>
          <w:tcPr>
            <w:tcW w:type="pct" w:w="20%"/>
            <w:shd w:fill="FFFFFF" w:val="clear"/>
          </w:tcPr>
          <w:p>
            <w:pPr>
              <w:spacing w:after="60" w:before="60"/>
            </w:pPr>
            <w:r>
              <w:rPr>
                <w:rFonts w:ascii="Calibri" w:cs="Calibri" w:eastAsia="Calibri" w:hAnsi="Calibri"/>
                <w:color w:val="334155"/>
                <w:sz w:val="18"/>
                <w:szCs w:val="18"/>
              </w:rPr>
              <w:t xml:space="preserve">Una decisión importante</w:t>
            </w:r>
          </w:p>
        </w:tc>
        <w:tc>
          <w:tcPr>
            <w:tcW w:type="pct" w:w="25%"/>
            <w:shd w:fill="FFFFFF" w:val="clear"/>
          </w:tcPr>
          <w:p>
            <w:pPr>
              <w:spacing w:after="60" w:before="60"/>
            </w:pPr>
            <w:r>
              <w:rPr>
                <w:rFonts w:ascii="Calibri" w:cs="Calibri" w:eastAsia="Calibri" w:hAnsi="Calibri"/>
                <w:color w:val="334155"/>
                <w:sz w:val="18"/>
                <w:szCs w:val="18"/>
              </w:rPr>
              <w:t xml:space="preserve">Para superar el reto no basta con adivinar: es indispensable aplicar un criterio claro y seguir un orden lógico.</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Wide shot of the two 13-year-olds looking directly towards the horizon or viewer with confident curiosity. Beautiful sky with volumetric clouds, calm reflection.</w:t>
            </w:r>
          </w:p>
        </w:tc>
        <w:tc>
          <w:tcPr>
            <w:tcW w:type="pct" w:w="20%"/>
            <w:shd w:fill="F8FAFC" w:val="clear"/>
          </w:tcPr>
          <w:p>
            <w:pPr>
              <w:spacing w:after="60" w:before="60"/>
            </w:pPr>
            <w:r>
              <w:rPr>
                <w:rFonts w:ascii="Calibri" w:cs="Calibri" w:eastAsia="Calibri" w:hAnsi="Calibri"/>
                <w:color w:val="334155"/>
                <w:sz w:val="18"/>
                <w:szCs w:val="18"/>
              </w:rPr>
              <w:t xml:space="preserve">¿Cómo podemos resolverlo?</w:t>
            </w:r>
          </w:p>
        </w:tc>
        <w:tc>
          <w:tcPr>
            <w:tcW w:type="pct" w:w="25%"/>
            <w:shd w:fill="F8FAFC" w:val="clear"/>
          </w:tcPr>
          <w:p>
            <w:pPr>
              <w:spacing w:after="60" w:before="60"/>
            </w:pPr>
            <w:r>
              <w:rPr>
                <w:rFonts w:ascii="Calibri" w:cs="Calibri" w:eastAsia="Calibri" w:hAnsi="Calibri"/>
                <w:color w:val="334155"/>
                <w:sz w:val="18"/>
                <w:szCs w:val="18"/>
              </w:rPr>
              <w:t xml:space="preserve">Ahora surge el verdadero desafío: ¿qué regla o procedimiento nos permitirá encontrar la respuesta exacta sin equivocarnos?</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Minimalist elegant graphic composition with StudioSimple emblem and an inspiring visual tool connecting to the upcoming lesson. Soft gradient background.</w:t>
            </w:r>
          </w:p>
        </w:tc>
        <w:tc>
          <w:tcPr>
            <w:tcW w:type="pct" w:w="20%"/>
            <w:shd w:fill="FFFFFF" w:val="clear"/>
          </w:tcPr>
          <w:p>
            <w:pPr>
              <w:spacing w:after="60" w:before="60"/>
            </w:pPr>
            <w:r>
              <w:rPr>
                <w:rFonts w:ascii="Calibri" w:cs="Calibri" w:eastAsia="Calibri" w:hAnsi="Calibri"/>
                <w:color w:val="334155"/>
                <w:sz w:val="18"/>
                <w:szCs w:val="18"/>
              </w:rPr>
              <w:t xml:space="preserve">StudioSimple · Inglés</w:t>
            </w:r>
          </w:p>
        </w:tc>
        <w:tc>
          <w:tcPr>
            <w:tcW w:type="pct" w:w="25%"/>
            <w:shd w:fill="FFFFFF" w:val="clear"/>
          </w:tcPr>
          <w:p>
            <w:pPr>
              <w:spacing w:after="60" w:before="60"/>
            </w:pPr>
            <w:r>
              <w:rPr>
                <w:rFonts w:ascii="Calibri" w:cs="Calibri" w:eastAsia="Calibri" w:hAnsi="Calibri"/>
                <w:color w:val="334155"/>
                <w:sz w:val="18"/>
                <w:szCs w:val="18"/>
              </w:rPr>
              <w:t xml:space="preserve">Existe una forma precisa de resolverlo paso a paso. ¡Descubrámosla juntos en la lección de hoy!</w:t>
            </w:r>
          </w:p>
        </w:tc>
      </w:tr>
    </w:tbl>
    <w:p>
      <w:pPr>
        <w:pStyle w:val="Heading2"/>
        <w:spacing w:after="100" w:before="300"/>
      </w:pPr>
      <w:r>
        <w:t xml:space="preserve">Paso 3: Recorrido y Conversación Guiada</w:t>
      </w:r>
    </w:p>
    <w:p>
      <w:pPr>
        <w:spacing w:after="50" w:before="100"/>
      </w:pPr>
      <w:r>
        <w:rPr>
          <w:b/>
          <w:bCs/>
        </w:rPr>
        <w:t xml:space="preserve">Pregunta 1 (Vocabulary Spotting &amp; Context Clues): </w:t>
      </w:r>
      <w:r>
        <w:t xml:space="preserve">Which English words in the text give you clear clues about the characters, the action, or the setting?</w:t>
      </w:r>
    </w:p>
    <w:p>
      <w:pPr>
        <w:spacing w:after="100"/>
      </w:pPr>
      <w:r>
        <w:rPr>
          <w:b/>
          <w:bCs/>
          <w:color w:val="0284C7"/>
        </w:rPr>
        <w:t xml:space="preserve">• Respuesta esperada: </w:t>
      </w:r>
      <w:r>
        <w:t xml:space="preserve">Identify key English nouns, adjectives, or action verbs from the reading passage.</w:t>
      </w:r>
      <w:r>
        <w:rPr>
          <w:b/>
          <w:bCs/>
          <w:color w:val="D97706"/>
        </w:rPr>
        <w:t xml:space="preserve"> | Pista socrática: </w:t>
      </w:r>
      <w:r>
        <w:t xml:space="preserve">Look for transparent words and descriptive adjectives: what words tell you what is happening?</w:t>
      </w:r>
    </w:p>
    <w:p>
      <w:pPr>
        <w:spacing w:after="50" w:before="100"/>
      </w:pPr>
      <w:r>
        <w:rPr>
          <w:b/>
          <w:bCs/>
        </w:rPr>
        <w:t xml:space="preserve">Pregunta 2 (Grammar &amp; Sentence Flow): </w:t>
      </w:r>
      <w:r>
        <w:t xml:space="preserve">Notice the verb tense or structure used in the sentences. How does the grammatical form tell us when or how the action happens?</w:t>
      </w:r>
    </w:p>
    <w:p>
      <w:pPr>
        <w:spacing w:after="100"/>
      </w:pPr>
      <w:r>
        <w:rPr>
          <w:b/>
          <w:bCs/>
          <w:color w:val="0284C7"/>
        </w:rPr>
        <w:t xml:space="preserve">• Respuesta esperada: </w:t>
      </w:r>
      <w:r>
        <w:t xml:space="preserve">Recognize the verb form (e.g. Past Simple -ed / irregular, Present Simple, modal verbs) indicating time or function.</w:t>
      </w:r>
      <w:r>
        <w:rPr>
          <w:b/>
          <w:bCs/>
          <w:color w:val="D97706"/>
        </w:rPr>
        <w:t xml:space="preserve"> | Pista socrática: </w:t>
      </w:r>
      <w:r>
        <w:t xml:space="preserve">Look at the ending of the verbs: do they show a completed past event, an everyday routine, or an ability/rule?</w:t>
      </w:r>
    </w:p>
    <w:p>
      <w:pPr>
        <w:pStyle w:val="Heading2"/>
        <w:spacing w:after="100" w:before="200"/>
      </w:pPr>
      <w:r>
        <w:t xml:space="preserve">Paso 4: Video Explicativo / Formalización (Prompt para ChatGPT Work: 7 Slides)</w:t>
      </w:r>
    </w:p>
    <w:p>
      <w:pPr>
        <w:spacing w:after="150"/>
      </w:pPr>
      <w:r>
        <w:rPr>
          <w:i/>
          <w:iCs/>
          <w:color w:val="475569"/>
          <w:sz w:val="18"/>
          <w:szCs w:val="18"/>
        </w:rPr>
        <w:t xml:space="preserve">Presentación de 7 láminas siguiendo el principio de un cambio visual por cada paso mental. Foco en la regla y el modelado visible.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1E293B" w:val="clear"/>
          </w:tcPr>
          <w:p>
            <w:pPr>
              <w:spacing w:after="80" w:before="80"/>
              <w:jc w:val="center"/>
            </w:pPr>
            <w:r>
              <w:rPr>
                <w:rFonts w:ascii="Calibri" w:cs="Calibri" w:eastAsia="Calibri" w:hAnsi="Calibri"/>
                <w:b/>
                <w:bCs/>
                <w:color w:val="FFFFFF"/>
                <w:sz w:val="18"/>
                <w:szCs w:val="18"/>
              </w:rPr>
              <w:t xml:space="preserve">Slide</w:t>
            </w:r>
          </w:p>
        </w:tc>
        <w:tc>
          <w:tcPr>
            <w:tcW w:type="pct" w:w="45%"/>
            <w:shd w:fill="1E293B" w:val="clear"/>
          </w:tcPr>
          <w:p>
            <w:pPr>
              <w:spacing w:after="80" w:before="80"/>
              <w:jc w:val="center"/>
            </w:pPr>
            <w:r>
              <w:rPr>
                <w:rFonts w:ascii="Calibri" w:cs="Calibri" w:eastAsia="Calibri" w:hAnsi="Calibri"/>
                <w:b/>
                <w:bCs/>
                <w:color w:val="FFFFFF"/>
                <w:sz w:val="18"/>
                <w:szCs w:val="18"/>
              </w:rPr>
              <w:t xml:space="preserve">Prompt Visual (Anime 16:9)</w:t>
            </w:r>
          </w:p>
        </w:tc>
        <w:tc>
          <w:tcPr>
            <w:tcW w:type="pct" w:w="20%"/>
            <w:shd w:fill="1E293B" w:val="clear"/>
          </w:tcPr>
          <w:p>
            <w:pPr>
              <w:spacing w:after="80" w:before="80"/>
              <w:jc w:val="center"/>
            </w:pPr>
            <w:r>
              <w:rPr>
                <w:rFonts w:ascii="Calibri" w:cs="Calibri" w:eastAsia="Calibri" w:hAnsi="Calibri"/>
                <w:b/>
                <w:bCs/>
                <w:color w:val="FFFFFF"/>
                <w:sz w:val="18"/>
                <w:szCs w:val="18"/>
              </w:rPr>
              <w:t xml:space="preserve">Texto en Pantalla</w:t>
            </w:r>
          </w:p>
        </w:tc>
        <w:tc>
          <w:tcPr>
            <w:tcW w:type="pct" w:w="25%"/>
            <w:shd w:fill="1E293B" w:val="clear"/>
          </w:tcPr>
          <w:p>
            <w:pPr>
              <w:spacing w:after="80" w:before="80"/>
              <w:jc w:val="center"/>
            </w:pPr>
            <w:r>
              <w:rPr>
                <w:rFonts w:ascii="Calibri" w:cs="Calibri" w:eastAsia="Calibri" w:hAnsi="Calibri"/>
                <w:b/>
                <w:bCs/>
                <w:color w:val="FFFFFF"/>
                <w:sz w:val="18"/>
                <w:szCs w:val="18"/>
              </w:rPr>
              <w:t xml:space="preserve">Notas Orador (Google Vids)</w:t>
            </w:r>
          </w:p>
        </w:tc>
      </w:tr>
      <w:tr>
        <w:tc>
          <w:tcPr>
            <w:tcW w:type="pct" w:w="10%"/>
            <w:shd w:fill="FFFFFF" w:val="clear"/>
          </w:tcPr>
          <w:p>
            <w:pPr>
              <w:spacing w:after="60" w:before="60"/>
            </w:pPr>
            <w:r>
              <w:rPr>
                <w:rFonts w:ascii="Calibri" w:cs="Calibri" w:eastAsia="Calibri" w:hAnsi="Calibri"/>
                <w:color w:val="334155"/>
                <w:sz w:val="18"/>
                <w:szCs w:val="18"/>
              </w:rPr>
              <w:t xml:space="preserve">1</w:t>
            </w:r>
          </w:p>
        </w:tc>
        <w:tc>
          <w:tcPr>
            <w:tcW w:type="pct" w:w="45%"/>
            <w:shd w:fill="FFFFFF" w:val="clear"/>
          </w:tcPr>
          <w:p>
            <w:pPr>
              <w:spacing w:after="60" w:before="60"/>
            </w:pPr>
            <w:r>
              <w:rPr>
                <w:rFonts w:ascii="Calibri" w:cs="Calibri" w:eastAsia="Calibri" w:hAnsi="Calibri"/>
                <w:color w:val="334155"/>
                <w:sz w:val="18"/>
                <w:szCs w:val="18"/>
              </w:rPr>
              <w:t xml:space="preserve">Modern anime style 16:9. The girl and boy in a luminous study room, pointing at a clearly labeled scientific/mathematical diagram representing Reading comprehension synthesis, story mapping, and official test. High clarity, negative space for text.</w:t>
            </w:r>
          </w:p>
        </w:tc>
        <w:tc>
          <w:tcPr>
            <w:tcW w:type="pct" w:w="20%"/>
            <w:shd w:fill="FFFFFF" w:val="clear"/>
          </w:tcPr>
          <w:p>
            <w:pPr>
              <w:spacing w:after="60" w:before="60"/>
            </w:pPr>
            <w:r>
              <w:rPr>
                <w:rFonts w:ascii="Calibri" w:cs="Calibri" w:eastAsia="Calibri" w:hAnsi="Calibri"/>
                <w:color w:val="334155"/>
                <w:sz w:val="18"/>
                <w:szCs w:val="18"/>
              </w:rPr>
              <w:t xml:space="preserve">Concepto Clave: Resolution, Moral of the Story, and Reading Test</w:t>
            </w:r>
          </w:p>
        </w:tc>
        <w:tc>
          <w:tcPr>
            <w:tcW w:type="pct" w:w="25%"/>
            <w:shd w:fill="FFFFFF" w:val="clear"/>
          </w:tcPr>
          <w:p>
            <w:pPr>
              <w:spacing w:after="60" w:before="60"/>
            </w:pPr>
            <w:r>
              <w:rPr>
                <w:rFonts w:ascii="Calibri" w:cs="Calibri" w:eastAsia="Calibri" w:hAnsi="Calibri"/>
                <w:color w:val="334155"/>
                <w:sz w:val="18"/>
                <w:szCs w:val="18"/>
              </w:rPr>
              <w:t xml:space="preserve">Para comprender este contenido, siempre necesitamos un punto de partida claro que nos permita comparar y analizar con exactitud.</w:t>
            </w:r>
          </w:p>
        </w:tc>
      </w:tr>
      <w:tr>
        <w:tc>
          <w:tcPr>
            <w:tcW w:type="pct" w:w="10%"/>
            <w:shd w:fill="F8FAFC" w:val="clear"/>
          </w:tcPr>
          <w:p>
            <w:pPr>
              <w:spacing w:after="60" w:before="60"/>
            </w:pPr>
            <w:r>
              <w:rPr>
                <w:rFonts w:ascii="Calibri" w:cs="Calibri" w:eastAsia="Calibri" w:hAnsi="Calibri"/>
                <w:color w:val="334155"/>
                <w:sz w:val="18"/>
                <w:szCs w:val="18"/>
              </w:rPr>
              <w:t xml:space="preserve">2</w:t>
            </w:r>
          </w:p>
        </w:tc>
        <w:tc>
          <w:tcPr>
            <w:tcW w:type="pct" w:w="45%"/>
            <w:shd w:fill="F8FAFC" w:val="clear"/>
          </w:tcPr>
          <w:p>
            <w:pPr>
              <w:spacing w:after="60" w:before="60"/>
            </w:pPr>
            <w:r>
              <w:rPr>
                <w:rFonts w:ascii="Calibri" w:cs="Calibri" w:eastAsia="Calibri" w:hAnsi="Calibri"/>
                <w:color w:val="334155"/>
                <w:sz w:val="18"/>
                <w:szCs w:val="18"/>
              </w:rPr>
              <w:t xml:space="preserve">Modern anime style. The boy illustrating the step-by-step rule on a transparent lightboard, while the girl checks and confirms each step. Clean infographic elements, modern lighting.</w:t>
            </w:r>
          </w:p>
        </w:tc>
        <w:tc>
          <w:tcPr>
            <w:tcW w:type="pct" w:w="20%"/>
            <w:shd w:fill="F8FAFC" w:val="clear"/>
          </w:tcPr>
          <w:p>
            <w:pPr>
              <w:spacing w:after="60" w:before="60"/>
            </w:pPr>
            <w:r>
              <w:rPr>
                <w:rFonts w:ascii="Calibri" w:cs="Calibri" w:eastAsia="Calibri" w:hAnsi="Calibri"/>
                <w:color w:val="334155"/>
                <w:sz w:val="18"/>
                <w:szCs w:val="18"/>
              </w:rPr>
              <w:t xml:space="preserve">El procedimiento formal</w:t>
            </w:r>
          </w:p>
        </w:tc>
        <w:tc>
          <w:tcPr>
            <w:tcW w:type="pct" w:w="25%"/>
            <w:shd w:fill="F8FAFC" w:val="clear"/>
          </w:tcPr>
          <w:p>
            <w:pPr>
              <w:spacing w:after="60" w:before="60"/>
            </w:pPr>
            <w:r>
              <w:rPr>
                <w:rFonts w:ascii="Calibri" w:cs="Calibri" w:eastAsia="Calibri" w:hAnsi="Calibri"/>
                <w:color w:val="334155"/>
                <w:sz w:val="18"/>
                <w:szCs w:val="18"/>
              </w:rPr>
              <w:t xml:space="preserve">El primer paso consiste en organizar la información disponible y seguir el método disciplinar en un orden riguroso.</w:t>
            </w:r>
          </w:p>
        </w:tc>
      </w:tr>
      <w:tr>
        <w:tc>
          <w:tcPr>
            <w:tcW w:type="pct" w:w="10%"/>
            <w:shd w:fill="FFFFFF" w:val="clear"/>
          </w:tcPr>
          <w:p>
            <w:pPr>
              <w:spacing w:after="60" w:before="60"/>
            </w:pPr>
            <w:r>
              <w:rPr>
                <w:rFonts w:ascii="Calibri" w:cs="Calibri" w:eastAsia="Calibri" w:hAnsi="Calibri"/>
                <w:color w:val="334155"/>
                <w:sz w:val="18"/>
                <w:szCs w:val="18"/>
              </w:rPr>
              <w:t xml:space="preserve">3</w:t>
            </w:r>
          </w:p>
        </w:tc>
        <w:tc>
          <w:tcPr>
            <w:tcW w:type="pct" w:w="45%"/>
            <w:shd w:fill="FFFFFF" w:val="clear"/>
          </w:tcPr>
          <w:p>
            <w:pPr>
              <w:spacing w:after="60" w:before="60"/>
            </w:pPr>
            <w:r>
              <w:rPr>
                <w:rFonts w:ascii="Calibri" w:cs="Calibri" w:eastAsia="Calibri" w:hAnsi="Calibri"/>
                <w:color w:val="334155"/>
                <w:sz w:val="18"/>
                <w:szCs w:val="18"/>
              </w:rPr>
              <w:t xml:space="preserve">Modern anime style. Close-up on the model showing the transformation or relationship clearly executed with annotations and arrows.</w:t>
            </w:r>
          </w:p>
        </w:tc>
        <w:tc>
          <w:tcPr>
            <w:tcW w:type="pct" w:w="20%"/>
            <w:shd w:fill="FFFFFF" w:val="clear"/>
          </w:tcPr>
          <w:p>
            <w:pPr>
              <w:spacing w:after="60" w:before="60"/>
            </w:pPr>
            <w:r>
              <w:rPr>
                <w:rFonts w:ascii="Calibri" w:cs="Calibri" w:eastAsia="Calibri" w:hAnsi="Calibri"/>
                <w:color w:val="334155"/>
                <w:sz w:val="18"/>
                <w:szCs w:val="18"/>
              </w:rPr>
              <w:t xml:space="preserve">Caso aplicado</w:t>
            </w:r>
          </w:p>
        </w:tc>
        <w:tc>
          <w:tcPr>
            <w:tcW w:type="pct" w:w="25%"/>
            <w:shd w:fill="FFFFFF" w:val="clear"/>
          </w:tcPr>
          <w:p>
            <w:pPr>
              <w:spacing w:after="60" w:before="60"/>
            </w:pPr>
            <w:r>
              <w:rPr>
                <w:rFonts w:ascii="Calibri" w:cs="Calibri" w:eastAsia="Calibri" w:hAnsi="Calibri"/>
                <w:color w:val="334155"/>
                <w:sz w:val="18"/>
                <w:szCs w:val="18"/>
              </w:rPr>
              <w:t xml:space="preserve">Observa cómo se aplica la regla en este caso práctico: cada elemento tiene un propósito definido y comprobable.</w:t>
            </w:r>
          </w:p>
        </w:tc>
      </w:tr>
      <w:tr>
        <w:tc>
          <w:tcPr>
            <w:tcW w:type="pct" w:w="10%"/>
            <w:shd w:fill="F8FAFC" w:val="clear"/>
          </w:tcPr>
          <w:p>
            <w:pPr>
              <w:spacing w:after="60" w:before="60"/>
            </w:pPr>
            <w:r>
              <w:rPr>
                <w:rFonts w:ascii="Calibri" w:cs="Calibri" w:eastAsia="Calibri" w:hAnsi="Calibri"/>
                <w:color w:val="334155"/>
                <w:sz w:val="18"/>
                <w:szCs w:val="18"/>
              </w:rPr>
              <w:t xml:space="preserve">4</w:t>
            </w:r>
          </w:p>
        </w:tc>
        <w:tc>
          <w:tcPr>
            <w:tcW w:type="pct" w:w="45%"/>
            <w:shd w:fill="F8FAFC" w:val="clear"/>
          </w:tcPr>
          <w:p>
            <w:pPr>
              <w:spacing w:after="60" w:before="60"/>
            </w:pPr>
            <w:r>
              <w:rPr>
                <w:rFonts w:ascii="Calibri" w:cs="Calibri" w:eastAsia="Calibri" w:hAnsi="Calibri"/>
                <w:color w:val="334155"/>
                <w:sz w:val="18"/>
                <w:szCs w:val="18"/>
              </w:rPr>
              <w:t xml:space="preserve">Modern anime style. A visual contrast showing a common mistake with a subtle red outline and the correct method in glowing teal.</w:t>
            </w:r>
          </w:p>
        </w:tc>
        <w:tc>
          <w:tcPr>
            <w:tcW w:type="pct" w:w="20%"/>
            <w:shd w:fill="F8FAFC" w:val="clear"/>
          </w:tcPr>
          <w:p>
            <w:pPr>
              <w:spacing w:after="60" w:before="60"/>
            </w:pPr>
            <w:r>
              <w:rPr>
                <w:rFonts w:ascii="Calibri" w:cs="Calibri" w:eastAsia="Calibri" w:hAnsi="Calibri"/>
                <w:color w:val="334155"/>
                <w:sz w:val="18"/>
                <w:szCs w:val="18"/>
              </w:rPr>
              <w:t xml:space="preserve">¡Cuidado con esta trampa!</w:t>
            </w:r>
          </w:p>
        </w:tc>
        <w:tc>
          <w:tcPr>
            <w:tcW w:type="pct" w:w="25%"/>
            <w:shd w:fill="F8FAFC" w:val="clear"/>
          </w:tcPr>
          <w:p>
            <w:pPr>
              <w:spacing w:after="60" w:before="60"/>
            </w:pPr>
            <w:r>
              <w:rPr>
                <w:rFonts w:ascii="Calibri" w:cs="Calibri" w:eastAsia="Calibri" w:hAnsi="Calibri"/>
                <w:color w:val="334155"/>
                <w:sz w:val="18"/>
                <w:szCs w:val="18"/>
              </w:rPr>
              <w:t xml:space="preserve">Un error habitual ocurre cuando nos apresuramos y omitimos el contexto. Siempre debemos verificar el procedimiento completo.</w:t>
            </w:r>
          </w:p>
        </w:tc>
      </w:tr>
      <w:tr>
        <w:tc>
          <w:tcPr>
            <w:tcW w:type="pct" w:w="10%"/>
            <w:shd w:fill="FFFFFF" w:val="clear"/>
          </w:tcPr>
          <w:p>
            <w:pPr>
              <w:spacing w:after="60" w:before="60"/>
            </w:pPr>
            <w:r>
              <w:rPr>
                <w:rFonts w:ascii="Calibri" w:cs="Calibri" w:eastAsia="Calibri" w:hAnsi="Calibri"/>
                <w:color w:val="334155"/>
                <w:sz w:val="18"/>
                <w:szCs w:val="18"/>
              </w:rPr>
              <w:t xml:space="preserve">5</w:t>
            </w:r>
          </w:p>
        </w:tc>
        <w:tc>
          <w:tcPr>
            <w:tcW w:type="pct" w:w="45%"/>
            <w:shd w:fill="FFFFFF" w:val="clear"/>
          </w:tcPr>
          <w:p>
            <w:pPr>
              <w:spacing w:after="60" w:before="60"/>
            </w:pPr>
            <w:r>
              <w:rPr>
                <w:rFonts w:ascii="Calibri" w:cs="Calibri" w:eastAsia="Calibri" w:hAnsi="Calibri"/>
                <w:color w:val="334155"/>
                <w:sz w:val="18"/>
                <w:szCs w:val="18"/>
              </w:rPr>
              <w:t xml:space="preserve">Modern anime style. The girl verifying the solution with a checkmark symbol and showing how the answer satisfies the original problem.</w:t>
            </w:r>
          </w:p>
        </w:tc>
        <w:tc>
          <w:tcPr>
            <w:tcW w:type="pct" w:w="20%"/>
            <w:shd w:fill="FFFFFF" w:val="clear"/>
          </w:tcPr>
          <w:p>
            <w:pPr>
              <w:spacing w:after="60" w:before="60"/>
            </w:pPr>
            <w:r>
              <w:rPr>
                <w:rFonts w:ascii="Calibri" w:cs="Calibri" w:eastAsia="Calibri" w:hAnsi="Calibri"/>
                <w:color w:val="334155"/>
                <w:sz w:val="18"/>
                <w:szCs w:val="18"/>
              </w:rPr>
              <w:t xml:space="preserve">Comprobación del resultado</w:t>
            </w:r>
          </w:p>
        </w:tc>
        <w:tc>
          <w:tcPr>
            <w:tcW w:type="pct" w:w="25%"/>
            <w:shd w:fill="FFFFFF" w:val="clear"/>
          </w:tcPr>
          <w:p>
            <w:pPr>
              <w:spacing w:after="60" w:before="60"/>
            </w:pPr>
            <w:r>
              <w:rPr>
                <w:rFonts w:ascii="Calibri" w:cs="Calibri" w:eastAsia="Calibri" w:hAnsi="Calibri"/>
                <w:color w:val="334155"/>
                <w:sz w:val="18"/>
                <w:szCs w:val="18"/>
              </w:rPr>
              <w:t xml:space="preserve">Al comprobar nuestro resultado, confirmamos que la respuesta es coherente con el problema y no deja dudas.</w:t>
            </w:r>
          </w:p>
        </w:tc>
      </w:tr>
      <w:tr>
        <w:tc>
          <w:tcPr>
            <w:tcW w:type="pct" w:w="10%"/>
            <w:shd w:fill="F8FAFC" w:val="clear"/>
          </w:tcPr>
          <w:p>
            <w:pPr>
              <w:spacing w:after="60" w:before="60"/>
            </w:pPr>
            <w:r>
              <w:rPr>
                <w:rFonts w:ascii="Calibri" w:cs="Calibri" w:eastAsia="Calibri" w:hAnsi="Calibri"/>
                <w:color w:val="334155"/>
                <w:sz w:val="18"/>
                <w:szCs w:val="18"/>
              </w:rPr>
              <w:t xml:space="preserve">6</w:t>
            </w:r>
          </w:p>
        </w:tc>
        <w:tc>
          <w:tcPr>
            <w:tcW w:type="pct" w:w="45%"/>
            <w:shd w:fill="F8FAFC" w:val="clear"/>
          </w:tcPr>
          <w:p>
            <w:pPr>
              <w:spacing w:after="60" w:before="60"/>
            </w:pPr>
            <w:r>
              <w:rPr>
                <w:rFonts w:ascii="Calibri" w:cs="Calibri" w:eastAsia="Calibri" w:hAnsi="Calibri"/>
                <w:color w:val="334155"/>
                <w:sz w:val="18"/>
                <w:szCs w:val="18"/>
              </w:rPr>
              <w:t xml:space="preserve">Modern anime style. An elegant three-step visual icon diagram showing the mental strategy to remember for future challenges.</w:t>
            </w:r>
          </w:p>
        </w:tc>
        <w:tc>
          <w:tcPr>
            <w:tcW w:type="pct" w:w="20%"/>
            <w:shd w:fill="F8FAFC" w:val="clear"/>
          </w:tcPr>
          <w:p>
            <w:pPr>
              <w:spacing w:after="60" w:before="60"/>
            </w:pPr>
            <w:r>
              <w:rPr>
                <w:rFonts w:ascii="Calibri" w:cs="Calibri" w:eastAsia="Calibri" w:hAnsi="Calibri"/>
                <w:color w:val="334155"/>
                <w:sz w:val="18"/>
                <w:szCs w:val="18"/>
              </w:rPr>
              <w:t xml:space="preserve">Los 3 pasos para pensar</w:t>
            </w:r>
          </w:p>
        </w:tc>
        <w:tc>
          <w:tcPr>
            <w:tcW w:type="pct" w:w="25%"/>
            <w:shd w:fill="F8FAFC" w:val="clear"/>
          </w:tcPr>
          <w:p>
            <w:pPr>
              <w:spacing w:after="60" w:before="60"/>
            </w:pPr>
            <w:r>
              <w:rPr>
                <w:rFonts w:ascii="Calibri" w:cs="Calibri" w:eastAsia="Calibri" w:hAnsi="Calibri"/>
                <w:color w:val="334155"/>
                <w:sz w:val="18"/>
                <w:szCs w:val="18"/>
              </w:rPr>
              <w:t xml:space="preserve">Recuerda siempre la estrategia en tres pasos: identificar los datos, aplicar el método en orden y comprobar el resultado.</w:t>
            </w:r>
          </w:p>
        </w:tc>
      </w:tr>
      <w:tr>
        <w:tc>
          <w:tcPr>
            <w:tcW w:type="pct" w:w="10%"/>
            <w:shd w:fill="FFFFFF" w:val="clear"/>
          </w:tcPr>
          <w:p>
            <w:pPr>
              <w:spacing w:after="60" w:before="60"/>
            </w:pPr>
            <w:r>
              <w:rPr>
                <w:rFonts w:ascii="Calibri" w:cs="Calibri" w:eastAsia="Calibri" w:hAnsi="Calibri"/>
                <w:color w:val="334155"/>
                <w:sz w:val="18"/>
                <w:szCs w:val="18"/>
              </w:rPr>
              <w:t xml:space="preserve">7</w:t>
            </w:r>
          </w:p>
        </w:tc>
        <w:tc>
          <w:tcPr>
            <w:tcW w:type="pct" w:w="45%"/>
            <w:shd w:fill="FFFFFF" w:val="clear"/>
          </w:tcPr>
          <w:p>
            <w:pPr>
              <w:spacing w:after="60" w:before="60"/>
            </w:pPr>
            <w:r>
              <w:rPr>
                <w:rFonts w:ascii="Calibri" w:cs="Calibri" w:eastAsia="Calibri" w:hAnsi="Calibri"/>
                <w:color w:val="334155"/>
                <w:sz w:val="18"/>
                <w:szCs w:val="18"/>
              </w:rPr>
              <w:t xml:space="preserve">Modern anime style. The two 13-year-olds smiling confidently with their notebooks open and pencils ready, inviting the student to replicate the method.</w:t>
            </w:r>
          </w:p>
        </w:tc>
        <w:tc>
          <w:tcPr>
            <w:tcW w:type="pct" w:w="20%"/>
            <w:shd w:fill="FFFFFF" w:val="clear"/>
          </w:tcPr>
          <w:p>
            <w:pPr>
              <w:spacing w:after="60" w:before="60"/>
            </w:pPr>
            <w:r>
              <w:rPr>
                <w:rFonts w:ascii="Calibri" w:cs="Calibri" w:eastAsia="Calibri" w:hAnsi="Calibri"/>
                <w:color w:val="334155"/>
                <w:sz w:val="18"/>
                <w:szCs w:val="18"/>
              </w:rPr>
              <w:t xml:space="preserve">¡Tu turno en el cuaderno!</w:t>
            </w:r>
          </w:p>
        </w:tc>
        <w:tc>
          <w:tcPr>
            <w:tcW w:type="pct" w:w="25%"/>
            <w:shd w:fill="FFFFFF" w:val="clear"/>
          </w:tcPr>
          <w:p>
            <w:pPr>
              <w:spacing w:after="60" w:before="60"/>
            </w:pPr>
            <w:r>
              <w:rPr>
                <w:rFonts w:ascii="Calibri" w:cs="Calibri" w:eastAsia="Calibri" w:hAnsi="Calibri"/>
                <w:color w:val="334155"/>
                <w:sz w:val="18"/>
                <w:szCs w:val="18"/>
              </w:rPr>
              <w:t xml:space="preserve">Ya dominas la regla y el método paso a paso. Ahora abre tu cuaderno y resuelve el siguiente ejercicio junto a tu mentor.</w:t>
            </w:r>
          </w:p>
        </w:tc>
      </w:tr>
    </w:tbl>
    <w:p>
      <w:pPr>
        <w:pStyle w:val="Heading2"/>
        <w:spacing w:after="100" w:before="300"/>
      </w:pPr>
      <w:r>
        <w:t xml:space="preserve">Paso 5: Práctica Guiada (Tres Contextos Reales)</w:t>
      </w:r>
    </w:p>
    <w:p>
      <w:pPr>
        <w:spacing w:after="50" w:before="100"/>
      </w:pPr>
      <w:r>
        <w:rPr>
          <w:b/>
          <w:bCs/>
        </w:rPr>
        <w:t xml:space="preserve">Ejercicio 1 (Vocabulary &amp; Sentence Building in English Notebook): </w:t>
      </w:r>
      <w:r>
        <w:t xml:space="preserve">Open your English notebook. Write the title: 'Resolution, Moral of the Story, and Reading Test'. Copy the 3 target vocabulary words and write one complete sentence in English for each word using the grammar pattern learned today.</w:t>
      </w:r>
    </w:p>
    <w:p>
      <w:pPr>
        <w:spacing w:after="100"/>
      </w:pPr>
      <w:r>
        <w:rPr>
          <w:b/>
          <w:bCs/>
          <w:color w:val="16A34A"/>
        </w:rPr>
        <w:t xml:space="preserve">• Respuesta esperada: </w:t>
      </w:r>
      <w:r>
        <w:t xml:space="preserve">Three complete, grammatically correct English sentences written in the notebook applying target vocabulary.</w:t>
      </w:r>
      <w:r>
        <w:rPr>
          <w:b/>
          <w:bCs/>
          <w:color w:val="D97706"/>
        </w:rPr>
        <w:t xml:space="preserve"> | Pista socrática: </w:t>
      </w:r>
      <w:r>
        <w:t xml:space="preserve">Follow the sentence model from the screen: Subject + Action Verb + Complement (e.g., 'The explorer discovered an ancient map').</w:t>
      </w:r>
    </w:p>
    <w:p>
      <w:pPr>
        <w:spacing w:after="50" w:before="100"/>
      </w:pPr>
      <w:r>
        <w:rPr>
          <w:b/>
          <w:bCs/>
        </w:rPr>
        <w:t xml:space="preserve">Ejercicio 2 (Short Reading &amp; Guided Question in English Notebook): </w:t>
      </w:r>
      <w:r>
        <w:t xml:space="preserve">In your English notebook, read the short adapted text on Reading comprehension synthesis, story mapping, and official test and answer the question in English: 'What did the protagonists decide to do next?' Write a full-sentence answer.</w:t>
      </w:r>
    </w:p>
    <w:p>
      <w:pPr>
        <w:spacing w:after="100"/>
      </w:pPr>
      <w:r>
        <w:rPr>
          <w:b/>
          <w:bCs/>
          <w:color w:val="16A34A"/>
        </w:rPr>
        <w:t xml:space="preserve">• Respuesta esperada: </w:t>
      </w:r>
      <w:r>
        <w:t xml:space="preserve">Written response in English providing evidence extracted directly from the short reading passage.</w:t>
      </w:r>
      <w:r>
        <w:rPr>
          <w:b/>
          <w:bCs/>
          <w:color w:val="D97706"/>
        </w:rPr>
        <w:t xml:space="preserve"> | Pista socrática: </w:t>
      </w:r>
      <w:r>
        <w:t xml:space="preserve">Scan the paragraph to locate the keywords from the question and find where the character's decision is described.</w:t>
      </w:r>
    </w:p>
    <w:p>
      <w:pPr>
        <w:pStyle w:val="Heading2"/>
        <w:spacing w:after="100" w:before="250"/>
      </w:pPr>
      <w:r>
        <w:t xml:space="preserve">Paso 6: Resumen e Idea Clave</w:t>
      </w:r>
    </w:p>
    <w:p>
      <w:pPr>
        <w:spacing w:after="100"/>
      </w:pPr>
      <w:r>
        <w:rPr>
          <w:b/>
          <w:bCs/>
          <w:color w:val="0F766E"/>
        </w:rPr>
        <w:t xml:space="preserve">Idea Clave: </w:t>
      </w:r>
      <w:r>
        <w:t xml:space="preserve">To master Resolution, Moral of the Story, and Reading Test, we practice target vocabulary in authentic contexts, identify sentence structures, and verify meaning through reading comprehension.</w:t>
      </w:r>
    </w:p>
    <w:p>
      <w:pPr>
        <w:pStyle w:val="Heading2"/>
        <w:spacing w:after="80" w:before="200"/>
      </w:pPr>
      <w:r>
        <w:t xml:space="preserve">Paso 7: Miniquiz de Evaluación Formativa (Umbral de Aprobación: 2 de 3)</w:t>
      </w:r>
    </w:p>
    <w:p>
      <w:pPr>
        <w:spacing w:after="30" w:before="50"/>
      </w:pPr>
      <w:r>
        <w:rPr>
          <w:b/>
          <w:bCs/>
        </w:rPr>
        <w:t xml:space="preserve">1. Reading Comprehension: According to the passage studied today about Resolution, Moral of the Story, and Reading Test, what was the main discovery or action taken by the protagonists?</w:t>
      </w:r>
    </w:p>
    <w:p>
      <w:pPr>
        <w:spacing w:after="60"/>
      </w:pPr>
      <w:r>
        <w:t xml:space="preserve">Opciones: A) They identified the crucial evidence and applied a logical step to continue their expedition successfully | B) They decided to stop the investigation because they could not find any useful English clues | C) They completely ignored the written instructions on the map and got lost in the setting
</w:t>
      </w:r>
      <w:r>
        <w:rPr>
          <w:i/>
          <w:iCs/>
          <w:color w:val="047857"/>
        </w:rPr>
        <w:t xml:space="preserve">Respuesta correcta: A | Justificación: The text describes how the characters collaborated to analyze the situation and find the correct solution.</w:t>
      </w:r>
    </w:p>
    <w:p>
      <w:pPr>
        <w:spacing w:after="30" w:before="50"/>
      </w:pPr>
      <w:r>
        <w:rPr>
          <w:b/>
          <w:bCs/>
        </w:rPr>
        <w:t xml:space="preserve">2. Vocabulary in Context: When reading English texts about Reading comprehension synthesis, story mapping, and official test, what is the best strategy when you find an unfamiliar word?</w:t>
      </w:r>
    </w:p>
    <w:p>
      <w:pPr>
        <w:spacing w:after="60"/>
      </w:pPr>
      <w:r>
        <w:t xml:space="preserve">Opciones: A) Use the surrounding context clues, transparent words, and the general topic of the sentence to deduce the meaning | B) Stop reading completely and assume the entire paragraph cannot be understood | C) Replace the unknown word with a random Spanish word that has a completely different meaning
</w:t>
      </w:r>
      <w:r>
        <w:rPr>
          <w:i/>
          <w:iCs/>
          <w:color w:val="047857"/>
        </w:rPr>
        <w:t xml:space="preserve">Respuesta correcta: A | Justificación: Context clues allow English learners to deduce meanings naturally and maintain fluent reading comprehension.</w:t>
      </w:r>
    </w:p>
    <w:p>
      <w:pPr>
        <w:spacing w:after="30" w:before="50"/>
      </w:pPr>
      <w:r>
        <w:rPr>
          <w:b/>
          <w:bCs/>
        </w:rPr>
        <w:t xml:space="preserve">3. Language Structure: Which English sentence demonstrates the correct grammatical pattern for the communicative goal learned today?</w:t>
      </w:r>
    </w:p>
    <w:p>
      <w:pPr>
        <w:spacing w:after="60"/>
      </w:pPr>
      <w:r>
        <w:t xml:space="preserve">Opciones: A) The student carefully read the adapted text and wrote a complete response in the notebook | B) The student carefully reading the text and write without grammatical agreement | C) Yesterday the student will read the adapted text in the future tense by mistake
</w:t>
      </w:r>
      <w:r>
        <w:rPr>
          <w:i/>
          <w:iCs/>
          <w:color w:val="047857"/>
        </w:rPr>
        <w:t xml:space="preserve">Respuesta correcta: A | Justificación: A well-structured English sentence maintains proper subject-verb agreement and consistent tense usage.</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si el estudiante responde menos de 2 preguntas correctas en el miniquiz. Ofrece una nueva oportunidad sin penalización.</w:t>
      </w:r>
    </w:p>
    <w:p>
      <w:pPr>
        <w:spacing w:after="30" w:before="50"/>
      </w:pPr>
      <w:r>
        <w:rPr>
          <w:b/>
          <w:bCs/>
        </w:rPr>
        <w:t xml:space="preserve">Ítem de Recuperación 1 (English Recovery &amp; Consolidation: Resolution, Moral of the Story, and Reading Test): </w:t>
      </w:r>
      <w:r>
        <w:t xml:space="preserve">Which sentence correctly demonstrates clear English communication for this lesson?</w:t>
      </w:r>
    </w:p>
    <w:p>
      <w:pPr>
        <w:spacing w:after="40"/>
      </w:pPr>
      <w:r>
        <w:rPr>
          <w:i/>
          <w:iCs/>
        </w:rPr>
        <w:t xml:space="preserve">Explicación previa: When reading and writing in English, always look for the main subject and the action verb in the correct tense, using context clues to guide your comprehension.
</w:t>
      </w:r>
      <w:r>
        <w:t xml:space="preserve">Opciones: The team explored the setting and recorded their findings in the notebook | The team explore yesterday without any past tense marker | Correcta: The team explored the setting and recorded their findings in the notebook
</w:t>
      </w:r>
      <w:r>
        <w:rPr>
          <w:color w:val="B45309"/>
        </w:rPr>
        <w:t xml:space="preserve">Refuerzo: Remember that in English, regular verbs in the past tense take the -ed ending to signal completed events.</w:t>
      </w:r>
    </w:p>
    <w:p>
      <w:pPr>
        <w:pStyle w:val="Heading2"/>
        <w:spacing w:after="80" w:before="200"/>
      </w:pPr>
      <w:r>
        <w:t xml:space="preserve">Paso 8: Cierre y Metacognición</w:t>
      </w:r>
    </w:p>
    <w:p>
      <w:pPr>
        <w:spacing w:after="60"/>
      </w:pPr>
      <w:r>
        <w:rPr>
          <w:b/>
          <w:bCs/>
        </w:rPr>
        <w:t xml:space="preserve">Pregunta de Síntesis: </w:t>
      </w:r>
      <w:r>
        <w:t xml:space="preserve">In your own words, what was the most useful English word or phrase you learned in today's lesson?</w:t>
      </w:r>
    </w:p>
    <w:p>
      <w:pPr>
        <w:spacing w:after="60"/>
      </w:pPr>
      <w:r>
        <w:rPr>
          <w:b/>
          <w:bCs/>
        </w:rPr>
        <w:t xml:space="preserve">Reflexión Metacognitiva: </w:t>
      </w:r>
      <w:r>
        <w:t xml:space="preserve">¿Qué técnica te ayudó más a entender el texto en inglés: buscar cognados o identificar los verbos principales?</w:t>
      </w:r>
    </w:p>
    <w:p>
      <w:pPr>
        <w:spacing w:after="150"/>
      </w:pPr>
      <w:r>
        <w:rPr>
          <w:b/>
          <w:bCs/>
          <w:color w:val="0F766E"/>
        </w:rPr>
        <w:t xml:space="preserve">Celebración y Cierre: </w:t>
      </w:r>
      <w:r>
        <w:t xml:space="preserve">Congratulations! You have completed all the English lessons for Objective OA 9. Outstanding language work!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2026-09-24T16:05:19.588Z</dcterms:created>
  <dcterms:modified xsi:type="dcterms:W3CDTF">2026-09-24T16:05:19.588Z</dcterms:modified>
</cp:coreProperties>
</file>

<file path=docProps/custom.xml><?xml version="1.0" encoding="utf-8"?>
<Properties xmlns="http://schemas.openxmlformats.org/officeDocument/2006/custom-properties" xmlns:vt="http://schemas.openxmlformats.org/officeDocument/2006/docPropsVTypes"/>
</file>