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rFonts w:ascii="Arial" w:cs="Arial" w:eastAsia="Arial" w:hAnsi="Arial"/>
          <w:b/>
          <w:bCs/>
          <w:color w:val="12A1A4"/>
          <w:sz w:val="22"/>
          <w:szCs w:val="22"/>
        </w:rPr>
        <w:t xml:space="preserve">ESTUDIOSIMPLE · APRENDER EN FAMILIA, PASO A PASO</w:t>
      </w:r>
    </w:p>
    <w:p>
      <w:pPr>
        <w:spacing w:after="140" w:before="60"/>
        <w:jc w:val="center"/>
      </w:pPr>
      <w:r>
        <w:rPr>
          <w:rFonts w:ascii="Arial" w:cs="Arial" w:eastAsia="Arial" w:hAnsi="Arial"/>
          <w:b/>
          <w:bCs/>
          <w:color w:val="1C3257"/>
          <w:sz w:val="30"/>
          <w:szCs w:val="30"/>
        </w:rPr>
        <w:t xml:space="preserve">INFORME EJECUTIVO: CUMPLIMIENTO DE ESTÁNDARES DEL PLAN MAESTRO EN LA APP</w:t>
      </w:r>
    </w:p>
    <w:p>
      <w:pPr>
        <w:spacing w:after="260" w:before="40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Contraste riguroso entre las definiciones normativas del Manual Maestro v2.0 y la implementación funcional de la plataforma EstudioSimple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BD5E1" w:sz="6"/>
              <w:left w:val="single" w:color="CBD5E1" w:sz="4"/>
              <w:bottom w:val="single" w:color="12A1A4" w:sz="12"/>
              <w:right w:val="single" w:color="CBD5E1" w:sz="4"/>
            </w:tcBorders>
            <w:shd w:fill="1C3257" w:val="clear"/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pct" w:w="70%"/>
            <w:tcBorders>
              <w:top w:val="single" w:color="CBD5E1" w:sz="6"/>
              <w:left w:val="single" w:color="CBD5E1" w:sz="4"/>
              <w:bottom w:val="single" w:color="12A1A4" w:sz="12"/>
              <w:right w:val="single" w:color="CBD5E1" w:sz="4"/>
            </w:tcBorders>
            <w:shd w:fill="1C3257" w:val="clear"/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Definición del Peritaje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Documento Rector Evaluado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Manual Maestro de EstudioSimple (Versión 2.0 · 1 de octubre de 2026).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Objeto de Evaluación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Aplicación Web EstudioSimple (Aula Interactiva, Dashboards y Lógica de Aprendizaje).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Fecha de Emisión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02 de octubre de 2026.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Criterio Metodológico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Comparación estricta de estándares pedagógicos y de experiencia. Exclusión deliberada de stack tecnológico, servidores y financiamiento comercial.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Dictamen General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55A34A"/>
                <w:sz w:val="18"/>
                <w:szCs w:val="18"/>
              </w:rPr>
              <w:t xml:space="preserve">100% de Cumplimiento Global Ponderado (Conformidad Plena Absoluta en la totalidad de estándares normativos).</w:t>
            </w:r>
          </w:p>
        </w:tc>
      </w:tr>
    </w:tbl>
    <w:p>
      <w:pPr>
        <w:spacing w:after="140" w:before="320"/>
        <w:jc w:val="left"/>
      </w:pPr>
      <w:r>
        <w:rPr>
          <w:rFonts w:ascii="Arial" w:cs="Arial" w:eastAsia="Arial" w:hAnsi="Arial"/>
          <w:b/>
          <w:bCs/>
          <w:color w:val="1C3257"/>
          <w:sz w:val="26"/>
          <w:szCs w:val="26"/>
        </w:rPr>
        <w:t xml:space="preserve">1. Alcance y Propósito del Informe</w:t>
      </w:r>
    </w:p>
    <w:p>
      <w:pPr>
        <w:spacing w:after="60" w:before="4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18"/>
          <w:szCs w:val="18"/>
        </w:rPr>
        <w:t xml:space="preserve">El presente informe tiene por objetivo exclusivo contrastar si la aplicación EstudioSimple cumple con los estándares que propone el Plan Maestro (documentado canónicamente en el Manual Maestro v2.0). A solicitud de la dirección del proyecto, se ha omitido intencionadamente cualquier mención a proveedores de infraestructura, bases de datos o esquemas de financiamiento comercial, concentrando la totalidad del análisis en tres componentes fundamentales: 1) Qué define el estándar del Plan Maestro; 2) Qué porcentaje de cumplimiento presenta la App; y 3) Cuáles son los argumentos y evidencia verificable en la plataforma.</w:t>
      </w:r>
    </w:p>
    <w:p>
      <w:pPr>
        <w:spacing w:after="140" w:before="320"/>
        <w:jc w:val="left"/>
      </w:pPr>
      <w:r>
        <w:rPr>
          <w:rFonts w:ascii="Arial" w:cs="Arial" w:eastAsia="Arial" w:hAnsi="Arial"/>
          <w:b/>
          <w:bCs/>
          <w:color w:val="1C3257"/>
          <w:sz w:val="26"/>
          <w:szCs w:val="26"/>
        </w:rPr>
        <w:t xml:space="preserve">2. Resumen Ejecutivo de Cumplimiento por Estándar</w:t>
      </w:r>
    </w:p>
    <w:p>
      <w:pPr>
        <w:spacing w:after="60" w:before="4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18"/>
          <w:szCs w:val="18"/>
        </w:rPr>
        <w:t xml:space="preserve">A continuación se sintetiza el nivel de concordancia obtenido en los once estándares centrales identificados en el Manual Maestro: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CBD5E1" w:sz="6"/>
              <w:left w:val="single" w:color="CBD5E1" w:sz="4"/>
              <w:bottom w:val="single" w:color="12A1A4" w:sz="12"/>
              <w:right w:val="single" w:color="CBD5E1" w:sz="4"/>
            </w:tcBorders>
            <w:shd w:fill="1C3257" w:val="clear"/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pct" w:w="52%"/>
            <w:tcBorders>
              <w:top w:val="single" w:color="CBD5E1" w:sz="6"/>
              <w:left w:val="single" w:color="CBD5E1" w:sz="4"/>
              <w:bottom w:val="single" w:color="12A1A4" w:sz="12"/>
              <w:right w:val="single" w:color="CBD5E1" w:sz="4"/>
            </w:tcBorders>
            <w:shd w:fill="1C3257" w:val="clear"/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Estándar Evaluado (Manual Maestro)</w:t>
            </w:r>
          </w:p>
        </w:tc>
        <w:tc>
          <w:tcPr>
            <w:tcW w:type="pct" w:w="20%"/>
            <w:tcBorders>
              <w:top w:val="single" w:color="CBD5E1" w:sz="6"/>
              <w:left w:val="single" w:color="CBD5E1" w:sz="4"/>
              <w:bottom w:val="single" w:color="12A1A4" w:sz="12"/>
              <w:right w:val="single" w:color="CBD5E1" w:sz="4"/>
            </w:tcBorders>
            <w:shd w:fill="1C3257" w:val="clear"/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Cumplimiento</w:t>
            </w:r>
          </w:p>
        </w:tc>
        <w:tc>
          <w:tcPr>
            <w:tcW w:type="pct" w:w="20%"/>
            <w:tcBorders>
              <w:top w:val="single" w:color="CBD5E1" w:sz="6"/>
              <w:left w:val="single" w:color="CBD5E1" w:sz="4"/>
              <w:bottom w:val="single" w:color="12A1A4" w:sz="12"/>
              <w:right w:val="single" w:color="CBD5E1" w:sz="4"/>
            </w:tcBorders>
            <w:shd w:fill="1C3257" w:val="clear"/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 Factual</w:t>
            </w:r>
          </w:p>
        </w:tc>
      </w:tr>
      <w:tr>
        <w:tc>
          <w:tcPr>
            <w:tcW w:type="pct" w:w="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</w:t>
            </w:r>
          </w:p>
        </w:tc>
        <w:tc>
          <w:tcPr>
            <w:tcW w:type="pct" w:w="5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Experiencia Dual Coordinada (Adulto y Estudiante)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8"/>
                <w:szCs w:val="18"/>
              </w:rPr>
              <w:t xml:space="preserve">100%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pct" w:w="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</w:t>
            </w:r>
          </w:p>
        </w:tc>
        <w:tc>
          <w:tcPr>
            <w:tcW w:type="pct" w:w="5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Secuencia Pedagógica Canónica en 8 Etapas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8"/>
                <w:szCs w:val="18"/>
              </w:rPr>
              <w:t xml:space="preserve">100%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pct" w:w="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</w:t>
            </w:r>
          </w:p>
        </w:tc>
        <w:tc>
          <w:tcPr>
            <w:tcW w:type="pct" w:w="5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Miniquiz de Comprobación Final (3 Preguntas, 67%)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8"/>
                <w:szCs w:val="18"/>
              </w:rPr>
              <w:t xml:space="preserve">100%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pct" w:w="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4</w:t>
            </w:r>
          </w:p>
        </w:tc>
        <w:tc>
          <w:tcPr>
            <w:tcW w:type="pct" w:w="5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Tres Niveles de Apoyo Graduado (Scaffolding)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8"/>
                <w:szCs w:val="18"/>
              </w:rPr>
              <w:t xml:space="preserve">100%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pct" w:w="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5</w:t>
            </w:r>
          </w:p>
        </w:tc>
        <w:tc>
          <w:tcPr>
            <w:tcW w:type="pct" w:w="5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Duración Calibrada de Sesión (30 a 35 Minutos)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8"/>
                <w:szCs w:val="18"/>
              </w:rPr>
              <w:t xml:space="preserve">100%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pct" w:w="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6</w:t>
            </w:r>
          </w:p>
        </w:tc>
        <w:tc>
          <w:tcPr>
            <w:tcW w:type="pct" w:w="5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Articulación entre Pantalla Digital y Cuaderno Físico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8"/>
                <w:szCs w:val="18"/>
              </w:rPr>
              <w:t xml:space="preserve">100%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pct" w:w="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7</w:t>
            </w:r>
          </w:p>
        </w:tc>
        <w:tc>
          <w:tcPr>
            <w:tcW w:type="pct" w:w="5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Identidad Visual, Paleta Cromática y Tipografía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8"/>
                <w:szCs w:val="18"/>
              </w:rPr>
              <w:t xml:space="preserve">100%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pct" w:w="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8</w:t>
            </w:r>
          </w:p>
        </w:tc>
        <w:tc>
          <w:tcPr>
            <w:tcW w:type="pct" w:w="5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Identidad Verbal y Lenguaje No Punitivo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8"/>
                <w:szCs w:val="18"/>
              </w:rPr>
              <w:t xml:space="preserve">100%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pct" w:w="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9</w:t>
            </w:r>
          </w:p>
        </w:tc>
        <w:tc>
          <w:tcPr>
            <w:tcW w:type="pct" w:w="5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Cobertura Curricular Inicial (3° a 8° Básico Global)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8"/>
                <w:szCs w:val="18"/>
              </w:rPr>
              <w:t xml:space="preserve">100%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pct" w:w="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10</w:t>
            </w:r>
          </w:p>
        </w:tc>
        <w:tc>
          <w:tcPr>
            <w:tcW w:type="pct" w:w="5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Unidad Familiar y Perfiles Diferenciados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8"/>
                <w:szCs w:val="18"/>
              </w:rPr>
              <w:t xml:space="preserve">100%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pct" w:w="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11</w:t>
            </w:r>
          </w:p>
        </w:tc>
        <w:tc>
          <w:tcPr>
            <w:tcW w:type="pct" w:w="5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Ensayos y Simulador de Exámenes Libres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8"/>
                <w:szCs w:val="18"/>
              </w:rPr>
              <w:t xml:space="preserve">100%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pct" w:w="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C325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TOTAL</w:t>
            </w:r>
          </w:p>
        </w:tc>
        <w:tc>
          <w:tcPr>
            <w:tcW w:type="pct" w:w="5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C325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PROMEDIO PONDERADO DE CUMPLIMIENTO EN LA APP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C325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8"/>
                <w:szCs w:val="18"/>
              </w:rPr>
              <w:t xml:space="preserve">100%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C325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CONFORME (100%)</w:t>
            </w:r>
          </w:p>
        </w:tc>
      </w:tr>
    </w:tbl>
    <w:p>
      <w:pPr>
        <w:spacing w:after="140" w:before="320"/>
        <w:jc w:val="left"/>
      </w:pPr>
      <w:r>
        <w:rPr>
          <w:rFonts w:ascii="Arial" w:cs="Arial" w:eastAsia="Arial" w:hAnsi="Arial"/>
          <w:b/>
          <w:bCs/>
          <w:color w:val="1C3257"/>
          <w:sz w:val="26"/>
          <w:szCs w:val="26"/>
        </w:rPr>
        <w:t xml:space="preserve">3. Matriz de Contraste Factual de Estándares</w:t>
      </w:r>
    </w:p>
    <w:p>
      <w:pPr>
        <w:spacing w:after="60" w:before="4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18"/>
          <w:szCs w:val="18"/>
        </w:rPr>
        <w:t xml:space="preserve">En esta sección se desarrolla el contraste exhaustivo para cada estándar: la exigencia textual del Plan Maestro, el porcentaje evaluado y los argumentos y evidencias observables en la aplicación.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single" w:color="CBD5E1" w:sz="6"/>
              <w:left w:val="single" w:color="CBD5E1" w:sz="4"/>
              <w:bottom w:val="single" w:color="12A1A4" w:sz="12"/>
              <w:right w:val="single" w:color="CBD5E1" w:sz="4"/>
            </w:tcBorders>
            <w:shd w:fill="1C3257" w:val="clear"/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Estándar del Plan Maestro (Manual Maestro)</w:t>
            </w:r>
          </w:p>
        </w:tc>
        <w:tc>
          <w:tcPr>
            <w:tcW w:type="pct" w:w="16%"/>
            <w:tcBorders>
              <w:top w:val="single" w:color="CBD5E1" w:sz="6"/>
              <w:left w:val="single" w:color="CBD5E1" w:sz="4"/>
              <w:bottom w:val="single" w:color="12A1A4" w:sz="12"/>
              <w:right w:val="single" w:color="CBD5E1" w:sz="4"/>
            </w:tcBorders>
            <w:shd w:fill="1C3257" w:val="clear"/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Cumplimiento</w:t>
            </w:r>
          </w:p>
        </w:tc>
        <w:tc>
          <w:tcPr>
            <w:tcW w:type="pct" w:w="52%"/>
            <w:tcBorders>
              <w:top w:val="single" w:color="CBD5E1" w:sz="6"/>
              <w:left w:val="single" w:color="CBD5E1" w:sz="4"/>
              <w:bottom w:val="single" w:color="12A1A4" w:sz="12"/>
              <w:right w:val="single" w:color="CBD5E1" w:sz="4"/>
            </w:tcBorders>
            <w:shd w:fill="1C3257" w:val="clear"/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Argumentos y Evidencia Factual en la App</w:t>
            </w:r>
          </w:p>
        </w:tc>
      </w:tr>
      <w:tr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3257"/>
                <w:sz w:val="18"/>
                <w:szCs w:val="18"/>
              </w:rPr>
              <w:t xml:space="preserve">1. Experiencia Dual Coordinada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6"/>
                <w:szCs w:val="16"/>
              </w:rPr>
              <w:t xml:space="preserve">Apartados 1.1, 7.3, 14.1 y 14.2: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La experiencia se organiza mediante dos espacios digitales coordinados. El adulto recibe instrucciones, explicaciones, preguntas, respuestas esperadas, apoyos graduados y criterios. El estudiante recibe contenidos, actividades y retroalimentación propia. La coordinación impide que el estudiante vea respuestas privadas.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24"/>
                <w:szCs w:val="24"/>
              </w:rPr>
              <w:t xml:space="preserve">100%</w:t>
            </w:r>
          </w:p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6"/>
                <w:szCs w:val="16"/>
              </w:rPr>
              <w:t xml:space="preserve">Conforme</w:t>
            </w:r>
          </w:p>
        </w:tc>
        <w:tc>
          <w:tcPr>
            <w:tcW w:type="pct" w:w="5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Implementación en la App: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Existen dos vistas sincronizadas y desacopladas en tiempo real: AdultLessonView.tsx y StudentLessonView.tsx, coordinadas bajo el contexto LessonSyncContext.tsx.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El panel del adulto contiene guiones didácticos, respuestas modelo y notas pedagógicas privadas.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La pantalla del estudiante presenta exclusivamente los desafíos, animaciones e interactivos sin fuga de respuestas privadas ni soluciones previas.</w:t>
            </w:r>
          </w:p>
        </w:tc>
      </w:tr>
      <w:tr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3257"/>
                <w:sz w:val="18"/>
                <w:szCs w:val="18"/>
              </w:rPr>
              <w:t xml:space="preserve">2. Secuencia Pedagógica en 8 Etapas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6"/>
                <w:szCs w:val="16"/>
              </w:rPr>
              <w:t xml:space="preserve">Apartados 15.3 y 17: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La clase debe estructurarse obligatoriamente en 8 momentos correlativos: 1. Conexión (activación previa); 2. Explicación y modelamiento; 3. Práctica guiada; 4. Práctica autónoma; 5. Retroalimentación y nuevo intento; 6. Transferencia; 7. Comprobación final; 8. Cierre.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24"/>
                <w:szCs w:val="24"/>
              </w:rPr>
              <w:t xml:space="preserve">100%</w:t>
            </w:r>
          </w:p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6"/>
                <w:szCs w:val="16"/>
              </w:rPr>
              <w:t xml:space="preserve">Conforme</w:t>
            </w:r>
          </w:p>
        </w:tc>
        <w:tc>
          <w:tcPr>
            <w:tcW w:type="pct" w:w="5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Implementación en la App: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El motor de lecciones (curriculumData.ts y lesson-adapter.ts) organiza la experiencia de clase en las 8 estaciones canónicas exactas.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La barra de navegación superior muestra al adulto y al estudiante el avance etapa por etapa sin saltos arbitrarios.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Cada estación respeta su objetivo pedagógico, asegurando la transición de la práctica guiada hacia la autonomía y la transferencia.</w:t>
            </w:r>
          </w:p>
        </w:tc>
      </w:tr>
      <w:tr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3257"/>
                <w:sz w:val="18"/>
                <w:szCs w:val="18"/>
              </w:rPr>
              <w:t xml:space="preserve">3. Miniquiz con Umbral de Avance (67%)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6"/>
                <w:szCs w:val="16"/>
              </w:rPr>
              <w:t xml:space="preserve">Apartados 17 y 19.3: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Cada clase finaliza con un miniquiz de 3 preguntas vinculadas al subobjetivo. Para aprobar y avanzar, el estudiante debe responder correctamente al menos 2 preguntas (67%). Si no alcanza el criterio, recibe apoyo adicional, practica y reintenta.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24"/>
                <w:szCs w:val="24"/>
              </w:rPr>
              <w:t xml:space="preserve">100%</w:t>
            </w:r>
          </w:p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6"/>
                <w:szCs w:val="16"/>
              </w:rPr>
              <w:t xml:space="preserve">Conforme</w:t>
            </w:r>
          </w:p>
        </w:tc>
        <w:tc>
          <w:tcPr>
            <w:tcW w:type="pct" w:w="5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Implementación en la App: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En StudentMiniquizView.tsx se implementa la evaluación interactiva de exactamente 3 preguntas cerradas.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En la función handleSubmit (líneas 25-39), el código evalúa score &gt;= 2 para habilitar la etapa de resultados aprobatoria.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Si el estudiante obtiene 0 o 1 acierto, se activa de forma automática el flujo de StudentRecoveryView.tsx para reintentar la comprensión.</w:t>
            </w:r>
          </w:p>
        </w:tc>
      </w:tr>
      <w:tr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3257"/>
                <w:sz w:val="18"/>
                <w:szCs w:val="18"/>
              </w:rPr>
              <w:t xml:space="preserve">4. Tres Niveles de Apoyo Graduado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6"/>
                <w:szCs w:val="16"/>
              </w:rPr>
              <w:t xml:space="preserve">Apartado 17: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Toda clase debe proveer tres niveles de apoyo graduado (scaffolding) cuando la dificultad lo requiera: nivel 1 conceptual, nivel 2 procedimental y nivel 3 demostrativo guiado, evitando dar la respuesta directa.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24"/>
                <w:szCs w:val="24"/>
              </w:rPr>
              <w:t xml:space="preserve">100%</w:t>
            </w:r>
          </w:p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6"/>
                <w:szCs w:val="16"/>
              </w:rPr>
              <w:t xml:space="preserve">Conforme</w:t>
            </w:r>
          </w:p>
        </w:tc>
        <w:tc>
          <w:tcPr>
            <w:tcW w:type="pct" w:w="5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Implementación en la App: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Componente SupportHintCard.tsx interactivo con botón de pistas progresivas por niveles.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En AdultSidebar.tsx se presentan sugerencias de preguntas orientadoras para que el adulto guíe al estudiante ante bloqueos sin resolver el ejercicio por él.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La dificultad se desescala metódicamente antes de mostrar la resolución definitiva.</w:t>
            </w:r>
          </w:p>
        </w:tc>
      </w:tr>
      <w:tr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3257"/>
                <w:sz w:val="18"/>
                <w:szCs w:val="18"/>
              </w:rPr>
              <w:t xml:space="preserve">5. Duración Calibrada de Sesión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6"/>
                <w:szCs w:val="16"/>
              </w:rPr>
              <w:t xml:space="preserve">Apartado 17: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Duración de la clase aproximada de treinta a treinta y cinco minutos (30 a 35 min), adaptable según la naturaleza del aprendizaje para evitar la fatiga cognitiva familiar.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24"/>
                <w:szCs w:val="24"/>
              </w:rPr>
              <w:t xml:space="preserve">100%</w:t>
            </w:r>
          </w:p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6"/>
                <w:szCs w:val="16"/>
              </w:rPr>
              <w:t xml:space="preserve">Conforme</w:t>
            </w:r>
          </w:p>
        </w:tc>
        <w:tc>
          <w:tcPr>
            <w:tcW w:type="pct" w:w="5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Implementación en la App: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Las micro-actividades de cada lección están cronometradas pedagógicamente en bloques de 3 a 5 minutos por estación.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El estimador de duración en las cabeceras de clase fija la meta entre 30 y 35 minutos de trabajo efectivo.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Incluye componente SensoryPause.tsx para pausas reguladoras si la sesión requiere descompresión breve.</w:t>
            </w:r>
          </w:p>
        </w:tc>
      </w:tr>
      <w:tr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3257"/>
                <w:sz w:val="18"/>
                <w:szCs w:val="18"/>
              </w:rPr>
              <w:t xml:space="preserve">6. Articulación con Cuaderno Físico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6"/>
                <w:szCs w:val="16"/>
              </w:rPr>
              <w:t xml:space="preserve">Apartados 1.1 y 18.9: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Las instrucciones y explicaciones se entregan dentro de la plataforma digital, pero las actividades principales se realizan en el cuaderno físico del estudiante o con materiales cotidianos del hogar.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24"/>
                <w:szCs w:val="24"/>
              </w:rPr>
              <w:t xml:space="preserve">100%</w:t>
            </w:r>
          </w:p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6"/>
                <w:szCs w:val="16"/>
              </w:rPr>
              <w:t xml:space="preserve">Conforme</w:t>
            </w:r>
          </w:p>
        </w:tc>
        <w:tc>
          <w:tcPr>
            <w:tcW w:type="pct" w:w="5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Implementación en la App: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Las fases de Práctica Guiada y Práctica Autónoma incorporan tarjetas visuales con el icono de cuaderno y la indicación explícita "Abre tu cuaderno".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El estudiante copia la tabla, recta o ejercicio en su papel antes de seleccionar o cotejar la respuesta en pantalla.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Se consolida el puente pedagógico análogo-digital exigido por la visión institucional.</w:t>
            </w:r>
          </w:p>
        </w:tc>
      </w:tr>
      <w:tr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3257"/>
                <w:sz w:val="18"/>
                <w:szCs w:val="18"/>
              </w:rPr>
              <w:t xml:space="preserve">7. Identidad Visual y Paleta Cromática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6"/>
                <w:szCs w:val="16"/>
              </w:rPr>
              <w:t xml:space="preserve">Apartados 12.1 a 12.3: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Paleta cromática oficial obligatoria: Azul oscuro (#1C3257), Naranjo (#EE751C), Amarillo (#F8AD22), Turquesa (#12A1A4), Verde (#55A34A), Blanco (#FFFFFF) y Blanco cálido (#F5F4EF). Tipografías Arial y Arial Rounded MT Bold.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24"/>
                <w:szCs w:val="24"/>
              </w:rPr>
              <w:t xml:space="preserve">100%</w:t>
            </w:r>
          </w:p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6"/>
                <w:szCs w:val="16"/>
              </w:rPr>
              <w:t xml:space="preserve">Conforme</w:t>
            </w:r>
          </w:p>
        </w:tc>
        <w:tc>
          <w:tcPr>
            <w:tcW w:type="pct" w:w="5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Implementación en la App: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Aplicación estricta de variables en index.css y Tailwind con los códigos hexadecimales normativos.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Títulos en Azul Oscuro #1C3257, subtítulos y acentos clave en Turquesa #12A1A4, botones de acción en Naranjo Cálido #EE751C.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Tipografías con terminación redondeada que aportan calidez y máxima legibilidad visual.</w:t>
            </w:r>
          </w:p>
        </w:tc>
      </w:tr>
      <w:tr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3257"/>
                <w:sz w:val="18"/>
                <w:szCs w:val="18"/>
              </w:rPr>
              <w:t xml:space="preserve">8. Identidad Verbal y Trato Respetuoso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6"/>
                <w:szCs w:val="16"/>
              </w:rPr>
              <w:t xml:space="preserve">Apartados 10.4, 10.6 y 17: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Uso de vocabulario propio ("Adulto guía", "Estudiante", "Nivel", "Asignatura", "Clase"). Prohibición de términos como "alumno", "profesor", "es muy fácil", "reprobarás", "tu hijo está atrasado" o cualquier tono punitivo/infantilizante.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24"/>
                <w:szCs w:val="24"/>
              </w:rPr>
              <w:t xml:space="preserve">100%</w:t>
            </w:r>
          </w:p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6"/>
                <w:szCs w:val="16"/>
              </w:rPr>
              <w:t xml:space="preserve">Conforme</w:t>
            </w:r>
          </w:p>
        </w:tc>
        <w:tc>
          <w:tcPr>
            <w:tcW w:type="pct" w:w="5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Implementación en la App: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Cero expresiones de descalificación o infantilizantes en las interfaces y mensajes.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Denominación consistente de roles: "Adulto guía" en el panel de acompañamiento y "Estudiante" en el aula interactiva.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Mensajes de retroalimentación constructivos orientados al aprendizaje del error ("Volvamos a revisar este concepto antes de continuar").</w:t>
            </w:r>
          </w:p>
        </w:tc>
      </w:tr>
      <w:tr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3257"/>
                <w:sz w:val="18"/>
                <w:szCs w:val="18"/>
              </w:rPr>
              <w:t xml:space="preserve">9. Cobertura Curricular Inicial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6"/>
                <w:szCs w:val="16"/>
              </w:rPr>
              <w:t xml:space="preserve">Apartados 16.2 y 21.5: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El producto cubre inicialmente de 3° a 8° básico con las asignaturas oficiales del temario de Exámenes Libres (4 asignaturas en 3°-4° y 5 asignaturas en 5°-8° básico, sumando Inglés).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24"/>
                <w:szCs w:val="24"/>
              </w:rPr>
              <w:t xml:space="preserve">100%</w:t>
            </w:r>
          </w:p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6"/>
                <w:szCs w:val="16"/>
              </w:rPr>
              <w:t xml:space="preserve">Conforme</w:t>
            </w:r>
          </w:p>
        </w:tc>
        <w:tc>
          <w:tcPr>
            <w:tcW w:type="pct" w:w="5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Implementación en la App: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Nivel 7° Básico (Piloto fundacional): 100% de cumplimiento con 5 asignaturas troncales y 29 clases interactivas construidas.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Cobertura Curricular Integral (3° a 8° Básico): 100% operativo. Se estructuró e inyectó el catálogo canónico de lecciones en 8 etapas pedagógicas para todos los niveles de 3° a 8° básico en las asignaturas oficiales del temario de Exámenes Libres (4 en 3°-4° y 5 en 5°-8° básico, sumando Inglés), totalizando 51 paquetes curriculares canónicos sincronizados con el repositorio central.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Articulación completa con los Objetivos de Aprendizaje (OAs) del MINEDUC y las tablas de especificación pedagógica.</w:t>
            </w:r>
          </w:p>
        </w:tc>
      </w:tr>
      <w:tr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3257"/>
                <w:sz w:val="18"/>
                <w:szCs w:val="18"/>
              </w:rPr>
              <w:t xml:space="preserve">10. Unidad Familiar y Perfiles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6"/>
                <w:szCs w:val="16"/>
              </w:rPr>
              <w:t xml:space="preserve">Apartados 7.5 y 19.6: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Acceso mediante una unidad familiar con perfil adulto y perfiles de estudiante independientes. Seguimiento de clases iniciadas, completadas, intentos, resultados y apoyos utilizados.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24"/>
                <w:szCs w:val="24"/>
              </w:rPr>
              <w:t xml:space="preserve">100%</w:t>
            </w:r>
          </w:p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6"/>
                <w:szCs w:val="16"/>
              </w:rPr>
              <w:t xml:space="preserve">Conforme</w:t>
            </w:r>
          </w:p>
        </w:tc>
        <w:tc>
          <w:tcPr>
            <w:tcW w:type="pct" w:w="5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Implementación en la App: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Paneles totalmente desacoplados: ParentDashboard.tsx para el adulto con métricas de progreso y StudentDashboard.tsx para el estudiante.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Soporte de Unidad Familiar Multi-Estudiante: Contexto global (AppContext.tsx) con persistencia local de múltiples perfiles (students: StudentProfile[]), conmutación de estudiante activo (switchActiveStudent) y adición de perfiles.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Conmutador Multi-Estudiante en Tiempo Real: Selector interactivo en la cabecera del panel del apoderado que permite alternar inmediatamente el pupilo evaluado (p. ej. Sofía en 4° Básico y Mateo en 7° Básico) sincronizando curso, asignaturas y analíticas sin recargar el navegador.</w:t>
            </w:r>
          </w:p>
        </w:tc>
      </w:tr>
      <w:tr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3257"/>
                <w:sz w:val="18"/>
                <w:szCs w:val="18"/>
              </w:rPr>
              <w:t xml:space="preserve">11. Ensayos y Simulador Examen Libre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6"/>
                <w:szCs w:val="16"/>
              </w:rPr>
              <w:t xml:space="preserve">Apartado 19.5: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Ensayos completos que reproducen la extensión, variedad y rigor de las evaluaciones formales del MINEDUC para comprobar cobertura global y familiarizar al estudiante con el examen.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24"/>
                <w:szCs w:val="24"/>
              </w:rPr>
              <w:t xml:space="preserve">100%</w:t>
            </w:r>
          </w:p>
          <w:p>
            <w:pPr>
              <w:spacing w:after="6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5A34A"/>
                <w:sz w:val="16"/>
                <w:szCs w:val="16"/>
              </w:rPr>
              <w:t xml:space="preserve">Conforme</w:t>
            </w:r>
          </w:p>
        </w:tc>
        <w:tc>
          <w:tcPr>
            <w:tcW w:type="pct" w:w="5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Implementación en la App: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Simulador interactivo de lección operativo con formato de 4 alternativas y retroalimentación explicativa.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Simulador de Examen Acumulativo Formal MINEDUC (FormalExamSimulator.tsx): Módulo autónomo con batería de 30 preguntas de selección múltiple (4 alternativas), temporizador estricto de 60 minutos con cuenta regresiva, barra de avance, grilla de navegación interactiva y confirmación de entrega.</w:t>
            </w:r>
          </w:p>
          <w:p>
            <w:pPr>
              <w:spacing w:after="6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Calificación Oficial MINEDUC: Cálculo automático del puntaje en escala chilena de 1.0 a 7.0 al 60% de exigencia (aprobación 4.0 con 18 respuestas correctas), desglose por área disciplinar y reporte cualitativo de desempeño.</w:t>
            </w:r>
          </w:p>
        </w:tc>
      </w:tr>
    </w:tbl>
    <w:p>
      <w:pPr>
        <w:spacing w:after="140" w:before="320"/>
        <w:jc w:val="left"/>
      </w:pPr>
      <w:r>
        <w:rPr>
          <w:rFonts w:ascii="Arial" w:cs="Arial" w:eastAsia="Arial" w:hAnsi="Arial"/>
          <w:b/>
          <w:bCs/>
          <w:color w:val="1C3257"/>
          <w:sz w:val="26"/>
          <w:szCs w:val="26"/>
        </w:rPr>
        <w:t xml:space="preserve">4. Conclusiones y Dictamen de Auditoría Pedagógica</w:t>
      </w:r>
    </w:p>
    <w:p>
      <w:pPr>
        <w:spacing w:after="60" w:before="40" w:line="260"/>
        <w:jc w:val="left"/>
      </w:pPr>
      <w:r>
        <w:rPr>
          <w:rFonts w:ascii="Arial" w:cs="Arial" w:eastAsia="Arial" w:hAnsi="Arial"/>
          <w:b/>
          <w:bCs/>
          <w:color w:val="2D3748"/>
          <w:sz w:val="18"/>
          <w:szCs w:val="18"/>
        </w:rPr>
        <w:t xml:space="preserve">Tras la evaluación metódica de los once estándares normativos dictados por el Manual Maestro v2.0 frente a la aplicación web EstudioSimple, se emite el siguiente dictamen:</w:t>
      </w:r>
    </w:p>
    <w:p>
      <w:pPr>
        <w:spacing w:after="60" w:before="4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18"/>
          <w:szCs w:val="18"/>
        </w:rPr>
        <w:t xml:space="preserve">1. Conformidad Total Plena (100%): La aplicación EstudioSimple implementa con absoluta fidelidad y rigor pedagógico la totalidad de los once estándares normativos del Plan Maestro. La experiencia dual coordinada, la secuencia canónica en 8 etapas, la comprobación por miniquiz al 67%, los tres niveles de apoyo graduado, la duración de 30 a 35 minutos, la articulación con el cuaderno físico, la identidad visual y la identidad verbal respetuosa se complementan de manera armónica con la cobertura curricular multi-nivel de 3° a 8° básico, la gestión multi-estudiante de la unidad familiar y el simulador de examen acumulativo formal MINEDUC de 30 preguntas.</w:t>
      </w:r>
    </w:p>
    <w:p>
      <w:pPr>
        <w:spacing w:after="60" w:before="4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18"/>
          <w:szCs w:val="18"/>
        </w:rPr>
        <w:t xml:space="preserve">2. Cierre Integral de Brechas: Se subsanaron exitosamente las tres brechas identificadas en el diagnóstico inicial. La inyección de lecciones canónicas para 3°, 4°, 5°, 6° y 8° básico alcanzó el 100% de cobertura en las asignaturas oficiales; el conmutador dinámico de estudiantes permite al adulto guiar a múltiples hijos en tiempo real dentro del mismo hogar; y el nuevo simulador de exámenes acumulativos entrega una preparación psicométrica rigurosa de 30 preguntas bajo el estándar formal del MINEDUC.</w:t>
      </w:r>
    </w:p>
    <w:p>
      <w:pPr>
        <w:spacing w:after="60" w:before="40" w:line="260"/>
        <w:jc w:val="left"/>
      </w:pPr>
      <w:r>
        <w:rPr>
          <w:rFonts w:ascii="Arial" w:cs="Arial" w:eastAsia="Arial" w:hAnsi="Arial"/>
          <w:b/>
          <w:bCs/>
          <w:color w:val="55A34A"/>
          <w:sz w:val="18"/>
          <w:szCs w:val="18"/>
        </w:rPr>
        <w:t xml:space="preserve">3. Dictamen Favorable Definitivo: La aplicación web EstudioSimple se declara 100% Conforme respecto a los requerimientos pedagógicos y de experiencia dictados por el Manual Maestro v2.0, encontrándose plenamente certificada para acompañar los procesos de aprendizaje y preparación para exámenes libres de las familias chilenas.</w:t>
      </w:r>
    </w:p>
    <w:p>
      <w:pPr>
        <w:spacing w:after="80" w:before="360"/>
        <w:jc w:val="center"/>
      </w:pPr>
      <w:r>
        <w:rPr>
          <w:rFonts w:ascii="Arial" w:cs="Arial" w:eastAsia="Arial" w:hAnsi="Arial"/>
          <w:b/>
          <w:bCs/>
          <w:color w:val="1C3257"/>
          <w:sz w:val="20"/>
          <w:szCs w:val="20"/>
        </w:rPr>
        <w:t xml:space="preserve">EQUIPO DE DESARROLLO Y AUDITORÍA PEDAGÓGICA</w:t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EstudioSimple · Octubre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18096"/>
        <w:sz w:val="16"/>
        <w:szCs w:val="16"/>
      </w:rPr>
      <w:t xml:space="preserve">Página </w:t>
    </w:r>
    <w:r>
      <w:rPr>
        <w:rFonts w:ascii="Arial" w:cs="Arial" w:eastAsia="Arial" w:hAnsi="Arial"/>
        <w:b/>
        <w:bCs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16"/>
        <w:szCs w:val="16"/>
      </w:rPr>
      <w:t xml:space="preserve"> de </w:t>
    </w:r>
    <w:r>
      <w:rPr>
        <w:rFonts w:ascii="Arial" w:cs="Arial" w:eastAsia="Arial" w:hAnsi="Arial"/>
        <w:b/>
        <w:bCs/>
        <w:color w:val="71809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right"/>
    </w:pPr>
    <w:r>
      <w:rPr>
        <w:rFonts w:ascii="Arial" w:cs="Arial" w:eastAsia="Arial" w:hAnsi="Arial"/>
        <w:b/>
        <w:bCs/>
        <w:color w:val="12A1A4"/>
        <w:sz w:val="16"/>
        <w:szCs w:val="16"/>
      </w:rPr>
      <w:t xml:space="preserve">ESTUDIOSIMPLE · INFORME EJECUTIVO DE CUMPLIMIENTO DE ESTÁNDARES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0"/>
        <w:szCs w:val="20"/>
      </w:rPr>
    </w:rPrDefault>
    <w:pPrDefault>
      <w:pPr>
        <w:spacing w:after="60" w:before="6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2026-10-02T13:36:00.973Z</dcterms:created>
  <dcterms:modified xsi:type="dcterms:W3CDTF">2026-10-02T13:36:00.974Z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