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9CF0" w14:textId="4275E1F5" w:rsidR="00376C06" w:rsidRDefault="008F3476" w:rsidP="008F3476">
      <w:pPr>
        <w:pStyle w:val="Heading1"/>
        <w:rPr>
          <w:color w:val="B4C6E7" w:themeColor="accent1" w:themeTint="66"/>
        </w:rPr>
      </w:pPr>
      <w:r>
        <w:t>Levelling up through green jobs</w:t>
      </w:r>
      <w:r w:rsidR="005446D8">
        <w:t xml:space="preserve"> </w:t>
      </w:r>
      <w:r w:rsidR="005446D8" w:rsidRPr="00457FD5">
        <w:rPr>
          <w:color w:val="B4C6E7" w:themeColor="accent1" w:themeTint="66"/>
        </w:rPr>
        <w:t>[title for blue banner]</w:t>
      </w:r>
    </w:p>
    <w:p w14:paraId="3F6A4F31" w14:textId="77777777" w:rsidR="00457FD5" w:rsidRPr="00457FD5" w:rsidRDefault="00457FD5" w:rsidP="00457FD5"/>
    <w:p w14:paraId="5176007A" w14:textId="206EFE81" w:rsidR="005446D8" w:rsidRDefault="005446D8" w:rsidP="005446D8">
      <w:pPr>
        <w:pStyle w:val="Heading2"/>
      </w:pPr>
      <w:proofErr w:type="gramStart"/>
      <w:r>
        <w:t>Background</w:t>
      </w:r>
      <w:r w:rsidR="00457FD5">
        <w:t xml:space="preserve">  </w:t>
      </w:r>
      <w:r w:rsidR="00457FD5" w:rsidRPr="00457FD5">
        <w:rPr>
          <w:color w:val="B4C6E7" w:themeColor="accent1" w:themeTint="66"/>
        </w:rPr>
        <w:t>[</w:t>
      </w:r>
      <w:proofErr w:type="gramEnd"/>
      <w:r w:rsidR="00457FD5" w:rsidRPr="00457FD5">
        <w:rPr>
          <w:color w:val="B4C6E7" w:themeColor="accent1" w:themeTint="66"/>
        </w:rPr>
        <w:t>maps and data page]</w:t>
      </w:r>
    </w:p>
    <w:p w14:paraId="14623400" w14:textId="32B3A3E4" w:rsidR="003923A5" w:rsidRDefault="008F3476" w:rsidP="008F3476">
      <w:r>
        <w:t xml:space="preserve">In 2021, Green Alliance commissioned WPI Economics to research the link between restoring nature and levelling up. Their analysis calculates a labour market challenge score for each constituency and finds that those with the greatest challenges also have the greatest potential for nature restoration. </w:t>
      </w:r>
    </w:p>
    <w:p w14:paraId="6EBA691F" w14:textId="0AFC840A" w:rsidR="008F3476" w:rsidRDefault="008F3476" w:rsidP="008F3476">
      <w:r>
        <w:t>Policy recommendations</w:t>
      </w:r>
      <w:r w:rsidR="0056579C">
        <w:t xml:space="preserve"> [hyperlink]</w:t>
      </w:r>
    </w:p>
    <w:p w14:paraId="56C5C444" w14:textId="261EBDE1" w:rsidR="008F3476" w:rsidRDefault="008F3476" w:rsidP="008F3476">
      <w:r>
        <w:t>Full report</w:t>
      </w:r>
      <w:r w:rsidR="0056579C">
        <w:t xml:space="preserve"> </w:t>
      </w:r>
      <w:r w:rsidR="00457FD5">
        <w:t xml:space="preserve">– Economics of enhancing the natural environment </w:t>
      </w:r>
      <w:r w:rsidR="0056579C">
        <w:t>[hyperlink]</w:t>
      </w:r>
    </w:p>
    <w:p w14:paraId="34BA3BE1" w14:textId="67980901" w:rsidR="00E30153" w:rsidRDefault="00E30153" w:rsidP="008F3476"/>
    <w:p w14:paraId="4E9E49E2" w14:textId="0A36741D" w:rsidR="00E30153" w:rsidRDefault="00E30153" w:rsidP="00E30153">
      <w:pPr>
        <w:pStyle w:val="Heading2"/>
      </w:pPr>
      <w:r>
        <w:t>Information</w:t>
      </w:r>
    </w:p>
    <w:p w14:paraId="435FA2A0" w14:textId="77777777" w:rsidR="00062D77" w:rsidRPr="00062D77" w:rsidRDefault="00062D77" w:rsidP="008F3476">
      <w:pPr>
        <w:rPr>
          <w:b/>
          <w:bCs/>
        </w:rPr>
      </w:pPr>
      <w:r w:rsidRPr="00062D77">
        <w:rPr>
          <w:b/>
          <w:bCs/>
        </w:rPr>
        <w:t>Labour market challenge score</w:t>
      </w:r>
    </w:p>
    <w:p w14:paraId="66112D03" w14:textId="4DF0000A" w:rsidR="00E30153" w:rsidRDefault="00062D77" w:rsidP="008F3476">
      <w:r>
        <w:t xml:space="preserve">An index where 100 reflects the average constituency. It is constructed from four measures: underemployment before the pandemic; the increase in underemployment in the year to September 2020; the proportion of the working age population on furlough and SEISS </w:t>
      </w:r>
      <w:r w:rsidR="00215F36">
        <w:t xml:space="preserve">in January 2021; forecast change in employment based on sectoral risk. </w:t>
      </w:r>
    </w:p>
    <w:p w14:paraId="0B3E695C" w14:textId="20203B32" w:rsidR="00215F36" w:rsidRDefault="00215F36" w:rsidP="008F3476">
      <w:pPr>
        <w:rPr>
          <w:b/>
          <w:bCs/>
        </w:rPr>
      </w:pPr>
      <w:r>
        <w:rPr>
          <w:b/>
          <w:bCs/>
        </w:rPr>
        <w:t>Seagrass points</w:t>
      </w:r>
    </w:p>
    <w:p w14:paraId="1FE99103" w14:textId="5E6CF522" w:rsidR="000F4319" w:rsidRDefault="000F4319" w:rsidP="008F3476">
      <w:r>
        <w:t>Current and historic known seagrass meadows. This is where restoration is most likely needed but it is likely an underestimate.</w:t>
      </w:r>
    </w:p>
    <w:p w14:paraId="134E25F2" w14:textId="1504F96A" w:rsidR="000F4319" w:rsidRDefault="000F4319" w:rsidP="008F3476">
      <w:pPr>
        <w:rPr>
          <w:b/>
          <w:bCs/>
        </w:rPr>
      </w:pPr>
      <w:r>
        <w:rPr>
          <w:b/>
          <w:bCs/>
        </w:rPr>
        <w:t>Coastal restoration</w:t>
      </w:r>
    </w:p>
    <w:p w14:paraId="7AE105BC" w14:textId="567F3303" w:rsidR="000F4319" w:rsidRDefault="00D8647F" w:rsidP="008F3476">
      <w:r>
        <w:t>Potential sites for new coastal habitats, identified by the RSPB Sustainable Shores project.</w:t>
      </w:r>
    </w:p>
    <w:p w14:paraId="68D4CEFB" w14:textId="0608D3FB" w:rsidR="00D8647F" w:rsidRDefault="00D8647F" w:rsidP="008F3476">
      <w:pPr>
        <w:rPr>
          <w:b/>
          <w:bCs/>
        </w:rPr>
      </w:pPr>
      <w:r>
        <w:rPr>
          <w:b/>
          <w:bCs/>
        </w:rPr>
        <w:t>Great North Bog</w:t>
      </w:r>
    </w:p>
    <w:p w14:paraId="1BB8EC59" w14:textId="67B441AC" w:rsidR="00D8647F" w:rsidRDefault="00D8647F" w:rsidP="008F3476">
      <w:r>
        <w:t xml:space="preserve">Outline of the Great North Bog proposal, a peatland restoration initiative being developed by the North Pennines AONB partnership, the Yorkshire Peat </w:t>
      </w:r>
      <w:proofErr w:type="gramStart"/>
      <w:r>
        <w:t>Partnership</w:t>
      </w:r>
      <w:proofErr w:type="gramEnd"/>
      <w:r>
        <w:t xml:space="preserve"> and the Moors for the Future partnership. There is no comprehensive, national mapping of peatland potential currently in the public domain</w:t>
      </w:r>
      <w:r w:rsidR="00093823">
        <w:t>, though the Great North Bog contains 92% of England’s upland peat.</w:t>
      </w:r>
    </w:p>
    <w:p w14:paraId="46C5ECBD" w14:textId="06D595BD" w:rsidR="00D8647F" w:rsidRDefault="00D8647F" w:rsidP="008F3476">
      <w:pPr>
        <w:rPr>
          <w:b/>
          <w:bCs/>
        </w:rPr>
      </w:pPr>
      <w:r>
        <w:rPr>
          <w:b/>
          <w:bCs/>
        </w:rPr>
        <w:t>High woodland potential</w:t>
      </w:r>
    </w:p>
    <w:p w14:paraId="5B51A269" w14:textId="640EB177" w:rsidR="00D8647F" w:rsidRPr="00D8647F" w:rsidRDefault="00D8647F" w:rsidP="008F3476">
      <w:r>
        <w:t xml:space="preserve">The </w:t>
      </w:r>
      <w:r w:rsidR="00093823">
        <w:t>constituencies with the highest potential for new woodland, with at least 18,500 hectares per constituency. Potential woodland sites were identified by the RSPB, avoiding carbon rich soils, important non-woodland habitats, nature conservation sites, highly productive farmland and towns and cities.</w:t>
      </w:r>
    </w:p>
    <w:p w14:paraId="5001EA9A" w14:textId="7D719DCD" w:rsidR="00E30153" w:rsidRDefault="005108E5" w:rsidP="008F3476">
      <w:r>
        <w:t>Methodology and sources can be found in the full report [hyperlink]</w:t>
      </w:r>
    </w:p>
    <w:p w14:paraId="25786516" w14:textId="16E13CDC" w:rsidR="005108E5" w:rsidRDefault="00457FD5" w:rsidP="008F3476">
      <w:r>
        <w:t xml:space="preserve">Green Alliance is an </w:t>
      </w:r>
      <w:r w:rsidRPr="005E1D13">
        <w:t xml:space="preserve">independent think tank and charity focused on ambitious leadership for the environment. Since 1979, </w:t>
      </w:r>
      <w:r>
        <w:t>Green Alliance has</w:t>
      </w:r>
      <w:r w:rsidRPr="005E1D13">
        <w:t xml:space="preserve"> been working with the most influential leaders in business, </w:t>
      </w:r>
      <w:proofErr w:type="gramStart"/>
      <w:r w:rsidRPr="005E1D13">
        <w:t>NGOs</w:t>
      </w:r>
      <w:proofErr w:type="gramEnd"/>
      <w:r w:rsidRPr="005E1D13">
        <w:t xml:space="preserve"> and politics to accelerate political action and create transformative policy for a green and prosperous UK.</w:t>
      </w:r>
    </w:p>
    <w:p w14:paraId="76B4EE31" w14:textId="77777777" w:rsidR="00457FD5" w:rsidRPr="00457FD5" w:rsidRDefault="00457FD5" w:rsidP="00457FD5">
      <w:pPr>
        <w:rPr>
          <w:color w:val="FF0000"/>
        </w:rPr>
      </w:pPr>
      <w:r>
        <w:t xml:space="preserve">WPI Economics is an economics and public policy consultancy. </w:t>
      </w:r>
      <w:r w:rsidRPr="00457FD5">
        <w:rPr>
          <w:color w:val="FF0000"/>
        </w:rPr>
        <w:t xml:space="preserve">We are driven by a desire to make a difference, both through the work we undertake and by taking our responsibilities as a business seriously. We provide a range of public, </w:t>
      </w:r>
      <w:proofErr w:type="gramStart"/>
      <w:r w:rsidRPr="00457FD5">
        <w:rPr>
          <w:color w:val="FF0000"/>
        </w:rPr>
        <w:t>private</w:t>
      </w:r>
      <w:proofErr w:type="gramEnd"/>
      <w:r w:rsidRPr="00457FD5">
        <w:rPr>
          <w:color w:val="FF0000"/>
        </w:rPr>
        <w:t xml:space="preserve"> and charitable clients with research, economic analysis and advice to influence and deliver better outcomes through improved public policy design and delivery.</w:t>
      </w:r>
      <w:r w:rsidRPr="00457FD5">
        <w:rPr>
          <w:b/>
          <w:bCs/>
          <w:color w:val="FF0000"/>
        </w:rPr>
        <w:t> </w:t>
      </w:r>
    </w:p>
    <w:p w14:paraId="59E88FF9" w14:textId="4A353812" w:rsidR="00457FD5" w:rsidRPr="008F3476" w:rsidRDefault="00457FD5" w:rsidP="00457FD5"/>
    <w:sectPr w:rsidR="00457FD5" w:rsidRPr="008F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oanna MT">
    <w:panose1 w:val="020206040603060202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OT-Bold">
    <w:panose1 w:val="02000503060000020004"/>
    <w:charset w:val="00"/>
    <w:family w:val="modern"/>
    <w:notTrueType/>
    <w:pitch w:val="variable"/>
    <w:sig w:usb0="800000AF" w:usb1="4000606B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76"/>
    <w:rsid w:val="00062D77"/>
    <w:rsid w:val="00093823"/>
    <w:rsid w:val="000F4319"/>
    <w:rsid w:val="00215F36"/>
    <w:rsid w:val="00376C06"/>
    <w:rsid w:val="003923A5"/>
    <w:rsid w:val="00457FD5"/>
    <w:rsid w:val="005108E5"/>
    <w:rsid w:val="005446D8"/>
    <w:rsid w:val="0056579C"/>
    <w:rsid w:val="00605DF6"/>
    <w:rsid w:val="00611D4B"/>
    <w:rsid w:val="008F3476"/>
    <w:rsid w:val="00AD596A"/>
    <w:rsid w:val="00D8647F"/>
    <w:rsid w:val="00E3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14767"/>
  <w15:chartTrackingRefBased/>
  <w15:docId w15:val="{7BC38032-C9A8-48D5-9572-3DD9683C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DF6"/>
  </w:style>
  <w:style w:type="paragraph" w:styleId="Heading1">
    <w:name w:val="heading 1"/>
    <w:basedOn w:val="Normal"/>
    <w:next w:val="Normal"/>
    <w:link w:val="Heading1Char"/>
    <w:uiPriority w:val="9"/>
    <w:qFormat/>
    <w:rsid w:val="008F3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MetaOT-Bold"/>
        <a:ea typeface=""/>
        <a:cs typeface=""/>
      </a:majorFont>
      <a:minorFont>
        <a:latin typeface="Joanna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F4A32047D04D49BC9FF84B5F42AC1E" ma:contentTypeVersion="12" ma:contentTypeDescription="Create a new document." ma:contentTypeScope="" ma:versionID="4ff0efe3b696e42f2c06ebdad0d22331">
  <xsd:schema xmlns:xsd="http://www.w3.org/2001/XMLSchema" xmlns:xs="http://www.w3.org/2001/XMLSchema" xmlns:p="http://schemas.microsoft.com/office/2006/metadata/properties" xmlns:ns2="1cb76819-07dc-454c-8698-3ebedf80bec1" xmlns:ns3="caac4d2d-33d2-47c8-b141-c664999f0ee2" targetNamespace="http://schemas.microsoft.com/office/2006/metadata/properties" ma:root="true" ma:fieldsID="d575e3f08bcd826ad5c4ee3951ebb411" ns2:_="" ns3:_="">
    <xsd:import namespace="1cb76819-07dc-454c-8698-3ebedf80bec1"/>
    <xsd:import namespace="caac4d2d-33d2-47c8-b141-c664999f0e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b76819-07dc-454c-8698-3ebedf80be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c4d2d-33d2-47c8-b141-c664999f0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C08994-2F99-407A-AF9B-7B56E4CBC743}"/>
</file>

<file path=customXml/itemProps2.xml><?xml version="1.0" encoding="utf-8"?>
<ds:datastoreItem xmlns:ds="http://schemas.openxmlformats.org/officeDocument/2006/customXml" ds:itemID="{E88DE1DA-CFEE-4149-A2A1-08A431E014F5}"/>
</file>

<file path=customXml/itemProps3.xml><?xml version="1.0" encoding="utf-8"?>
<ds:datastoreItem xmlns:ds="http://schemas.openxmlformats.org/officeDocument/2006/customXml" ds:itemID="{1803D169-3C18-4713-B550-AB16B31CCF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Avison</dc:creator>
  <cp:keywords/>
  <dc:description/>
  <cp:lastModifiedBy>Zoe Avison</cp:lastModifiedBy>
  <cp:revision>1</cp:revision>
  <dcterms:created xsi:type="dcterms:W3CDTF">2021-04-27T09:15:00Z</dcterms:created>
  <dcterms:modified xsi:type="dcterms:W3CDTF">2021-04-27T19:20:00Z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0x010100C8F4A32047D04D49BC9FF84B5F42AC1E</vt:lpwstr>
  </property>
</Properties>
</file>