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本周主要工作：</w:t>
      </w:r>
    </w:p>
    <w:p>
      <w:pPr>
        <w:rPr>
          <w:rFonts w:hint="eastAsia"/>
          <w:lang w:eastAsia="zh-CN"/>
        </w:rPr>
      </w:pPr>
      <w:r>
        <w:rPr>
          <w:rFonts w:hint="eastAsia"/>
          <w:lang w:eastAsia="zh-CN"/>
        </w:rPr>
        <w:t>上次是学到了提出了对应自编码器来表示两个单模态数据的公共部分，那么接下来还是接着学习这个模型。</w:t>
      </w:r>
    </w:p>
    <w:p>
      <w:pPr>
        <w:rPr>
          <w:rFonts w:hint="eastAsia"/>
          <w:lang w:eastAsia="zh-CN"/>
        </w:rPr>
      </w:pPr>
      <w:r>
        <w:rPr>
          <w:rFonts w:hint="eastAsia"/>
          <w:lang w:eastAsia="zh-CN"/>
        </w:rPr>
        <w:t>这里，作者提到浅层的模型不足以学习不同模态数据之间的关联，为此提出了深层结构。</w:t>
      </w:r>
    </w:p>
    <w:p>
      <w:pPr>
        <w:rPr>
          <w:rFonts w:hint="eastAsia"/>
          <w:lang w:eastAsia="zh-CN"/>
        </w:rPr>
      </w:pPr>
      <w:r>
        <w:rPr>
          <w:rFonts w:hint="eastAsia"/>
          <w:lang w:eastAsia="zh-CN"/>
        </w:rPr>
        <w:t>深层结构：</w:t>
      </w:r>
    </w:p>
    <w:p>
      <w:pPr>
        <w:rPr>
          <w:rFonts w:hint="eastAsia"/>
          <w:lang w:eastAsia="zh-CN"/>
        </w:rPr>
      </w:pPr>
      <w:r>
        <w:rPr>
          <w:rFonts w:hint="eastAsia"/>
          <w:lang w:eastAsia="zh-CN"/>
        </w:rPr>
        <w:t>特点：三层网络</w:t>
      </w:r>
    </w:p>
    <w:p>
      <w:pPr>
        <w:rPr>
          <w:rFonts w:hint="eastAsia"/>
          <w:lang w:val="en-US" w:eastAsia="zh-CN"/>
        </w:rPr>
      </w:pPr>
      <w:r>
        <w:rPr>
          <w:rFonts w:hint="eastAsia"/>
          <w:lang w:eastAsia="zh-CN"/>
        </w:rPr>
        <w:t>第一二层是</w:t>
      </w:r>
      <w:r>
        <w:rPr>
          <w:rFonts w:hint="eastAsia"/>
          <w:lang w:val="en-US" w:eastAsia="zh-CN"/>
        </w:rPr>
        <w:t>RBM（限制玻尔兹曼机），第三层是Corr-AE（对应自编码器）。第一层是扩展玻尔兹曼机，对于文本模态，其输入特征是离散值，故用RSRBM（针对离散值的），对于图像模态，其输入是连续的实数值，故用GRBM（针对实数值的）；那么在学习完了第一层的特征后，再把第一层的输出作为第二层的输入，构建更高层的两个单模态数据的表示。然后再把第二层的输出作为第三层的输入，主要作用是负责两个不同模态数据之间的关联性学习。</w:t>
      </w:r>
    </w:p>
    <w:p>
      <w:pPr>
        <w:rPr>
          <w:rFonts w:hint="eastAsia"/>
          <w:lang w:val="en-US" w:eastAsia="zh-CN"/>
        </w:rPr>
      </w:pPr>
      <w:r>
        <w:rPr>
          <w:rFonts w:hint="eastAsia"/>
          <w:lang w:val="en-US" w:eastAsia="zh-CN"/>
        </w:rPr>
        <w:t>模型概念图：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"C:\\Users\\Administrator\\AppData\\Roaming\\Tencent\\Users\\437082907\\QQ\\WinTemp\\RichOle\\4GY8A1{2R(F0T0`~F26$}QQ.png"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323590" cy="2578100"/>
            <wp:effectExtent l="0" t="0" r="10160"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323590" cy="25781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数据的训练过程是用深度结构训练算法实现的</w:t>
      </w:r>
    </w:p>
    <w:p>
      <w:pPr>
        <w:rPr>
          <w:rFonts w:hint="eastAsia"/>
          <w:lang w:val="en-US" w:eastAsia="zh-CN"/>
        </w:rPr>
      </w:pPr>
      <w:r>
        <w:rPr>
          <w:rFonts w:hint="eastAsia"/>
          <w:lang w:val="en-US" w:eastAsia="zh-CN"/>
        </w:rPr>
        <w:t>文中对于这个算法的描述如下：</w:t>
      </w:r>
    </w:p>
    <w:p>
      <w:pPr>
        <w:numPr>
          <w:ilvl w:val="0"/>
          <w:numId w:val="1"/>
        </w:numPr>
        <w:rPr>
          <w:rFonts w:hint="eastAsia"/>
          <w:lang w:val="en-US" w:eastAsia="zh-CN"/>
        </w:rPr>
      </w:pPr>
      <w:r>
        <w:rPr>
          <w:rFonts w:hint="eastAsia"/>
          <w:lang w:val="en-US" w:eastAsia="zh-CN"/>
        </w:rPr>
        <w:t>利用对比散度算法算法训练第一层的GRBM和RSRBM；</w:t>
      </w:r>
    </w:p>
    <w:p>
      <w:pPr>
        <w:numPr>
          <w:ilvl w:val="0"/>
          <w:numId w:val="1"/>
        </w:numPr>
        <w:rPr>
          <w:rFonts w:hint="eastAsia"/>
          <w:lang w:val="en-US" w:eastAsia="zh-CN"/>
        </w:rPr>
      </w:pPr>
      <w:r>
        <w:rPr>
          <w:rFonts w:hint="eastAsia"/>
          <w:lang w:val="en-US" w:eastAsia="zh-CN"/>
        </w:rPr>
        <w:t>利用对比散度算法训练第二层的两个基本RBM；</w:t>
      </w:r>
    </w:p>
    <w:p>
      <w:pPr>
        <w:numPr>
          <w:numId w:val="0"/>
        </w:numPr>
        <w:rPr>
          <w:rFonts w:hint="eastAsia"/>
          <w:lang w:val="en-US" w:eastAsia="zh-CN"/>
        </w:rPr>
      </w:pPr>
      <w:r>
        <w:rPr>
          <w:rFonts w:hint="eastAsia"/>
          <w:lang w:val="en-US" w:eastAsia="zh-CN"/>
        </w:rPr>
        <w:t>（对比散度算法用前面讲过的CD-k抽样算法）</w:t>
      </w:r>
    </w:p>
    <w:p>
      <w:pPr>
        <w:numPr>
          <w:ilvl w:val="0"/>
          <w:numId w:val="1"/>
        </w:numPr>
        <w:rPr>
          <w:rFonts w:hint="eastAsia"/>
          <w:lang w:val="en-US" w:eastAsia="zh-CN"/>
        </w:rPr>
      </w:pPr>
      <w:r>
        <w:rPr>
          <w:rFonts w:hint="eastAsia"/>
          <w:lang w:val="en-US" w:eastAsia="zh-CN"/>
        </w:rPr>
        <w:t>利用梯度下降算法更新第三层网络，Corr-AE的参数，如下：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"C:\\Users\\Administrator\\AppData\\Roaming\\Tencent\\Users\\437082907\\QQ\\WinTemp\\RichOle\\~3UM}O1NP030[N75VJ4`Z1W.png"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450340" cy="847090"/>
            <wp:effectExtent l="0" t="0" r="16510" b="1016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1450340" cy="84709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numId w:val="0"/>
        </w:numPr>
        <w:rPr>
          <w:rFonts w:hint="eastAsia" w:ascii="Times New Roman" w:hAnsi="Times New Roman" w:cs="Times New Roman"/>
          <w:lang w:val="en-US" w:eastAsia="zh-CN"/>
        </w:rPr>
      </w:pPr>
      <w:r>
        <w:rPr>
          <w:rFonts w:hint="default" w:ascii="Times New Roman" w:hAnsi="Times New Roman" w:cs="Times New Roman"/>
          <w:lang w:val="en-US" w:eastAsia="zh-CN"/>
        </w:rPr>
        <w:t>Ɛ</w:t>
      </w:r>
      <w:r>
        <w:rPr>
          <w:rFonts w:hint="eastAsia" w:ascii="Times New Roman" w:hAnsi="Times New Roman" w:cs="Times New Roman"/>
          <w:lang w:val="en-US" w:eastAsia="zh-CN"/>
        </w:rPr>
        <w:t>是学习速率，L对权重的偏导数由下列公式来计算：</w:t>
      </w:r>
    </w:p>
    <w:p>
      <w:pPr>
        <w:numPr>
          <w:numId w:val="0"/>
        </w:numPr>
      </w:pPr>
      <w:r>
        <w:drawing>
          <wp:inline distT="0" distB="0" distL="114300" distR="114300">
            <wp:extent cx="1763395" cy="875665"/>
            <wp:effectExtent l="0" t="0" r="825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763395" cy="875665"/>
                    </a:xfrm>
                    <a:prstGeom prst="rect">
                      <a:avLst/>
                    </a:prstGeom>
                    <a:noFill/>
                    <a:ln w="9525">
                      <a:noFill/>
                    </a:ln>
                  </pic:spPr>
                </pic:pic>
              </a:graphicData>
            </a:graphic>
          </wp:inline>
        </w:drawing>
      </w:r>
    </w:p>
    <w:p>
      <w:pPr>
        <w:numPr>
          <w:numId w:val="0"/>
        </w:numPr>
        <w:rPr>
          <w:rFonts w:hint="eastAsia" w:ascii="Arial" w:hAnsi="Arial" w:cs="Arial"/>
          <w:lang w:val="en-US" w:eastAsia="zh-CN"/>
        </w:rPr>
      </w:pPr>
      <w:r>
        <w:rPr>
          <w:rFonts w:hint="default" w:ascii="Arial" w:hAnsi="Arial" w:cs="Arial"/>
          <w:lang w:val="en-US" w:eastAsia="zh-CN"/>
        </w:rPr>
        <w:t>α</w:t>
      </w:r>
      <w:r>
        <w:rPr>
          <w:rFonts w:hint="eastAsia" w:ascii="Arial" w:hAnsi="Arial" w:cs="Arial"/>
          <w:lang w:val="en-US" w:eastAsia="zh-CN"/>
        </w:rPr>
        <w:t>是两个模态数据之间的平衡参数。</w:t>
      </w:r>
    </w:p>
    <w:p>
      <w:pPr>
        <w:numPr>
          <w:ilvl w:val="0"/>
          <w:numId w:val="1"/>
        </w:numPr>
        <w:rPr>
          <w:rFonts w:hint="eastAsia" w:ascii="Arial" w:hAnsi="Arial" w:cs="Arial"/>
          <w:lang w:val="en-US" w:eastAsia="zh-CN"/>
        </w:rPr>
      </w:pPr>
      <w:r>
        <w:rPr>
          <w:rFonts w:hint="eastAsia" w:ascii="Arial" w:hAnsi="Arial" w:cs="Arial"/>
          <w:lang w:val="en-US" w:eastAsia="zh-CN"/>
        </w:rPr>
        <w:t>一直重复1、2、3步骤，直至收敛</w:t>
      </w:r>
    </w:p>
    <w:p>
      <w:pPr>
        <w:numPr>
          <w:numId w:val="0"/>
        </w:numPr>
        <w:rPr>
          <w:rFonts w:hint="eastAsia" w:ascii="Arial" w:hAnsi="Arial" w:cs="Arial"/>
          <w:lang w:val="en-US" w:eastAsia="zh-CN"/>
        </w:rPr>
      </w:pPr>
      <w:r>
        <w:rPr>
          <w:rFonts w:hint="eastAsia" w:ascii="Arial" w:hAnsi="Arial" w:cs="Arial"/>
          <w:lang w:val="en-US" w:eastAsia="zh-CN"/>
        </w:rPr>
        <w:t>当深层网络训练完毕后，图像和文本这两个不同模态会被子网络映射到同一个表示空间中。</w:t>
      </w:r>
    </w:p>
    <w:p>
      <w:pPr>
        <w:numPr>
          <w:numId w:val="0"/>
        </w:numPr>
        <w:rPr>
          <w:rFonts w:hint="eastAsia" w:ascii="Arial" w:hAnsi="Arial" w:cs="Arial"/>
          <w:lang w:val="en-US" w:eastAsia="zh-CN"/>
        </w:rPr>
      </w:pPr>
      <w:r>
        <w:rPr>
          <w:rFonts w:hint="eastAsia" w:ascii="Arial" w:hAnsi="Arial" w:cs="Arial"/>
          <w:lang w:val="en-US" w:eastAsia="zh-CN"/>
        </w:rPr>
        <w:t>这时，若输入一个文本，那么这个数据就会和所有的图片数据映射到同一个表示空间中。这样，就可以用简单的距离函数来衡量两个模态的相似度。</w:t>
      </w:r>
    </w:p>
    <w:p>
      <w:pPr>
        <w:numPr>
          <w:numId w:val="0"/>
        </w:numPr>
        <w:rPr>
          <w:rFonts w:hint="eastAsia" w:ascii="Arial" w:hAnsi="Arial" w:cs="Arial"/>
          <w:lang w:val="en-US" w:eastAsia="zh-CN"/>
        </w:rPr>
      </w:pPr>
    </w:p>
    <w:p>
      <w:pPr>
        <w:numPr>
          <w:numId w:val="0"/>
        </w:numPr>
        <w:rPr>
          <w:rFonts w:hint="eastAsia" w:ascii="Arial" w:hAnsi="Arial" w:cs="Arial"/>
          <w:lang w:val="en-US" w:eastAsia="zh-CN"/>
        </w:rPr>
      </w:pPr>
      <w:r>
        <w:rPr>
          <w:rFonts w:hint="eastAsia" w:ascii="Arial" w:hAnsi="Arial" w:cs="Arial"/>
          <w:lang w:val="en-US" w:eastAsia="zh-CN"/>
        </w:rPr>
        <w:t>还学习了梯度检验与高级优化，主要是讲解当使用反向传播时存在bug时如何去发现程序的错误（一般是索引的缺位错误，例如漏了计算偏置项）。此方法是利用导数的的定义来验证求导代码的正确性。</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"C:\\Users\\Administrator\\AppData\\Roaming\\Tencent\\Users\\437082907\\QQ\\WinTemp\\RichOle\\E294W0KMUC_@K953_XC`P%5.png"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522730" cy="436245"/>
            <wp:effectExtent l="0" t="0" r="1270" b="19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1522730" cy="4362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numId w:val="0"/>
        </w:numPr>
        <w:rPr>
          <w:rFonts w:hint="eastAsia" w:ascii="Arial" w:hAnsi="Arial" w:cs="Arial"/>
          <w:lang w:val="en-US" w:eastAsia="zh-CN"/>
        </w:rPr>
      </w:pPr>
      <w:r>
        <w:rPr>
          <w:rFonts w:hint="eastAsia" w:ascii="Arial" w:hAnsi="Arial" w:cs="Arial"/>
          <w:lang w:val="en-US" w:eastAsia="zh-CN"/>
        </w:rPr>
        <w:t>这个公式是我们经常用来算梯度下降的公式，它是利用了求导的数学定义来算出一个极限来逼近我们代码算的导数来</w:t>
      </w:r>
      <w:r>
        <w:rPr>
          <w:rFonts w:hint="eastAsia" w:ascii="Arial" w:hAnsi="Arial" w:cs="Arial"/>
          <w:lang w:val="en-US" w:eastAsia="zh-CN"/>
        </w:rPr>
        <w:t>验证求导数的代码是否正确。</w:t>
      </w:r>
    </w:p>
    <w:p>
      <w:pPr>
        <w:numPr>
          <w:numId w:val="0"/>
        </w:numPr>
        <w:rPr>
          <w:rFonts w:hint="eastAsia" w:ascii="Arial" w:hAnsi="Arial" w:cs="Arial"/>
          <w:lang w:val="en-US" w:eastAsia="zh-CN"/>
        </w:rPr>
      </w:pPr>
      <w:r>
        <w:rPr>
          <w:rFonts w:hint="eastAsia" w:ascii="Arial" w:hAnsi="Arial" w:cs="Arial"/>
          <w:lang w:val="en-US" w:eastAsia="zh-CN"/>
        </w:rPr>
        <w:t>用以下这个公式来模拟求导数：</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"C:\\Users\\Administrator\\AppData\\Roaming\\Tencent\\Users\\437082907\\QQ\\WinTemp\\RichOle\\TM8@E7M1JRAZ0T_LX4FL758.png"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353945" cy="420370"/>
            <wp:effectExtent l="0" t="0" r="8255" b="1778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2353945" cy="42037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eastAsia" w:ascii="Arial" w:hAnsi="Arial" w:cs="Arial"/>
          <w:lang w:val="en-US" w:eastAsia="zh-CN"/>
        </w:rPr>
        <w:t>那么，当EPSILON为10</w:t>
      </w:r>
      <w:r>
        <w:rPr>
          <w:rFonts w:hint="eastAsia" w:ascii="Arial" w:hAnsi="Arial" w:cs="Arial"/>
          <w:vertAlign w:val="superscript"/>
          <w:lang w:val="en-US" w:eastAsia="zh-CN"/>
        </w:rPr>
        <w:t>-4</w:t>
      </w:r>
      <w:r>
        <w:rPr>
          <w:rFonts w:hint="eastAsia" w:ascii="Arial" w:hAnsi="Arial" w:cs="Arial"/>
          <w:vertAlign w:val="baseline"/>
          <w:lang w:val="en-US" w:eastAsia="zh-CN"/>
        </w:rPr>
        <w:t>时，这个结果至少和代码求出的导数有4位有效数字是一样的。但是如果</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"C:\\Users\\Administrator\\AppData\\Roaming\\Tencent\\Users\\437082907\\QQ\\WinTemp\\RichOle\\`I{)%MBAG5]TD[PF]YM_ZYE.png"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12775" cy="233680"/>
            <wp:effectExtent l="0" t="0" r="15875" b="1397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612775" cy="23368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是一个向量时，就要变化一下，</w:t>
      </w:r>
      <w:r>
        <w:drawing>
          <wp:inline distT="0" distB="0" distL="114300" distR="114300">
            <wp:extent cx="1804670" cy="268605"/>
            <wp:effectExtent l="0" t="0" r="5080" b="171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1804670" cy="268605"/>
                    </a:xfrm>
                    <a:prstGeom prst="rect">
                      <a:avLst/>
                    </a:prstGeom>
                    <a:noFill/>
                    <a:ln w="9525">
                      <a:noFill/>
                    </a:ln>
                  </pic:spPr>
                </pic:pic>
              </a:graphicData>
            </a:graphic>
          </wp:inline>
        </w:drawing>
      </w:r>
      <w:r>
        <w:rPr>
          <w:rFonts w:hint="eastAsia"/>
          <w:lang w:eastAsia="zh-CN"/>
        </w:rPr>
        <w:t>，</w:t>
      </w:r>
      <w:r>
        <w:drawing>
          <wp:inline distT="0" distB="0" distL="114300" distR="114300">
            <wp:extent cx="2225675" cy="264795"/>
            <wp:effectExtent l="0" t="0" r="317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225675" cy="264795"/>
                    </a:xfrm>
                    <a:prstGeom prst="rect">
                      <a:avLst/>
                    </a:prstGeom>
                    <a:noFill/>
                    <a:ln w="9525">
                      <a:noFill/>
                    </a:ln>
                  </pic:spPr>
                </pic:pic>
              </a:graphicData>
            </a:graphic>
          </wp:inline>
        </w:drawing>
      </w:r>
      <w:r>
        <w:rPr>
          <w:rFonts w:hint="eastAsia"/>
          <w:lang w:eastAsia="zh-CN"/>
        </w:rPr>
        <w:t>，</w:t>
      </w:r>
      <w:r>
        <w:drawing>
          <wp:inline distT="0" distB="0" distL="114300" distR="114300">
            <wp:extent cx="483870" cy="1039495"/>
            <wp:effectExtent l="0" t="0" r="8255"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rot="16200000">
                      <a:off x="0" y="0"/>
                      <a:ext cx="483870" cy="1039495"/>
                    </a:xfrm>
                    <a:prstGeom prst="rect">
                      <a:avLst/>
                    </a:prstGeom>
                    <a:noFill/>
                    <a:ln w="9525">
                      <a:noFill/>
                    </a:ln>
                  </pic:spPr>
                </pic:pic>
              </a:graphicData>
            </a:graphic>
          </wp:inline>
        </w:drawing>
      </w:r>
      <w:r>
        <w:rPr>
          <w:rFonts w:hint="eastAsia"/>
          <w:lang w:eastAsia="zh-CN"/>
        </w:rPr>
        <w:t>，那么仍然可以用这个公式来验证求导是否正确，</w:t>
      </w:r>
      <w:r>
        <w:drawing>
          <wp:inline distT="0" distB="0" distL="114300" distR="114300">
            <wp:extent cx="1614170" cy="359410"/>
            <wp:effectExtent l="0" t="0" r="508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1614170" cy="359410"/>
                    </a:xfrm>
                    <a:prstGeom prst="rect">
                      <a:avLst/>
                    </a:prstGeom>
                    <a:noFill/>
                    <a:ln w="9525">
                      <a:noFill/>
                    </a:ln>
                  </pic:spPr>
                </pic:pic>
              </a:graphicData>
            </a:graphic>
          </wp:inline>
        </w:drawing>
      </w:r>
      <w:bookmarkStart w:id="0" w:name="_GoBack"/>
      <w:bookmarkEnd w:id="0"/>
    </w:p>
    <w:p>
      <w:pPr>
        <w:numPr>
          <w:numId w:val="0"/>
        </w:numPr>
        <w:rPr>
          <w:rFonts w:hint="eastAsia" w:ascii="Arial" w:hAnsi="Arial" w:cs="Arial"/>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84707"/>
    <w:multiLevelType w:val="singleLevel"/>
    <w:tmpl w:val="5918470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DC6D3D"/>
    <w:rsid w:val="260D35AB"/>
    <w:rsid w:val="36555B1B"/>
    <w:rsid w:val="4FBD6EEE"/>
    <w:rsid w:val="52B47691"/>
    <w:rsid w:val="559335EC"/>
    <w:rsid w:val="5C926A4D"/>
    <w:rsid w:val="613D0180"/>
    <w:rsid w:val="670C15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liang</cp:lastModifiedBy>
  <dcterms:modified xsi:type="dcterms:W3CDTF">2017-05-14T13:26:29Z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