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Poderíamos colocar os dois departamentos na mesma rede, porém com isso teríamos alguns problemas:</w:t>
      </w:r>
    </w:p>
    <w:p w:rsidR="006340D2" w:rsidRPr="006340D2" w:rsidRDefault="006340D2" w:rsidP="00634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todos os computadores estariam se comunicando pela mesma via, ao mesmo tempo, a rede poderia ficar mais lenta; </w:t>
      </w:r>
    </w:p>
    <w:p w:rsidR="006340D2" w:rsidRPr="006340D2" w:rsidRDefault="006340D2" w:rsidP="00634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Um computador conseguiria “ver” o outro. Isso poderia fazer com que um usuário malicioso direcionasse algum tipo de ataque;</w:t>
      </w:r>
    </w:p>
    <w:p w:rsidR="006340D2" w:rsidRPr="006340D2" w:rsidRDefault="006340D2" w:rsidP="00634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ocorresse algum tipo de problema em alguma parte da rede,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ambos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departamentos seriam afetados.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 temos que configurar duas redes diferentes,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cada uma relacionada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um departamento.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Em uma primeira abordagem, podemos configurar essas redes fisicamente separadas. Isto é, com um switch para cada departamento, assim como uma interface no roteador. Porém o custo disso seria mais elevado, já que precisaríamos de mais switches e de um roteador com mais portas.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Outra maneira seria separar logicamente o switch e o roteador, pois dessa forma, além de separarmos a rede entre os departamentos, estamos economizando também. Esse tipo de configuração é conhecida como </w:t>
      </w:r>
      <w:hyperlink r:id="rId5" w:history="1">
        <w:proofErr w:type="spellStart"/>
        <w:proofErr w:type="gramStart"/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VLan</w:t>
        </w:r>
        <w:proofErr w:type="spellEnd"/>
        <w:proofErr w:type="gramEnd"/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Entendendo 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VLans</w:t>
      </w:r>
      <w:proofErr w:type="spellEnd"/>
      <w:proofErr w:type="gramEnd"/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, nada mais são do que redes locais (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virtuais. Ou seja, são redes lógicas configuradas em um mesmo </w:t>
      </w:r>
      <w:hyperlink r:id="rId6" w:history="1"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ativo de rede</w:t>
        </w:r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(roteadores e switches, por exemplo). Com ela é possível dividir nossa rede em quantas partes precisarmos para o projeto.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 divisão e economia da rede, temos as seguintes vantagens ao implantar esse tipo de rede:</w:t>
      </w:r>
    </w:p>
    <w:p w:rsidR="006340D2" w:rsidRPr="006340D2" w:rsidRDefault="006340D2" w:rsidP="00634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desempenho, já que o </w:t>
      </w:r>
      <w:hyperlink r:id="rId7" w:history="1"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domínio de broadcast</w:t>
        </w:r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 dividido entre as redes; </w:t>
      </w:r>
    </w:p>
    <w:p w:rsidR="006340D2" w:rsidRPr="006340D2" w:rsidRDefault="006340D2" w:rsidP="00634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segurança, apenas os computadores pertencentes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“ver” um ao outro;</w:t>
      </w:r>
    </w:p>
    <w:p w:rsidR="006340D2" w:rsidRPr="006340D2" w:rsidRDefault="006340D2" w:rsidP="00634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Conseguimos isolar melhor os problemas, como as redes estão separadas, o problema de uma não afeta a outra.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Bacana, agora que sabemos o que é uma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como ela pode nos ajudar, como podemos implementá-la na nossa rede?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 vamos dar uma olhada na nossa rede e ver como ela está distribuída: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6905625" cy="4343400"/>
            <wp:effectExtent l="19050" t="0" r="9525" b="0"/>
            <wp:docPr id="1" name="Imagem 1" descr="http://blog.alura.com.br/wp-content/uploads/2017/08/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alura.com.br/wp-content/uploads/2017/08/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vimos, nossa rede tem dez máquinas, cinco do departamento Financeiro e cinco de Vendas. Temos também um switch que concentra nossa rede em um único ponto, seguido de um roteador.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Nós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podiamos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dividir a rede para que cada departamento faça parte de uma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8448675" cy="5219700"/>
            <wp:effectExtent l="19050" t="0" r="9525" b="0"/>
            <wp:docPr id="2" name="Imagem 2" descr="http://blog.alura.com.br/wp-content/uploads/2017/08/image_0-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alura.com.br/wp-content/uploads/2017/08/image_0-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Tanto o nosso switch quanto o nosso roteador são da marca Cisco, em outras palavras, veremos como configurar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dispositivos Cisco. Mas por onde vamos começar?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Configurando o switch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Bem, como é nosso switch que ligará as máquinas, começaremos por ele.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nosso switch tem 24 portas e precisamos decidir a qual rede elas vão pertencer. Como são dez máquinas, podemos usar as cinco primeiras portas para uma rede e as cinco seguinte para outra. Deixando as outras livres no caso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do números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computadores aumentar.</w:t>
      </w:r>
    </w:p>
    <w:p w:rsidR="006340D2" w:rsidRPr="006340D2" w:rsidRDefault="006340D2" w:rsidP="006340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340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</w:t>
      </w:r>
      <w:proofErr w:type="spellEnd"/>
      <w:r w:rsidRPr="006340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boa prática é usar a última porta do switch para se conectar ao roteador, e deixar uma margem entre uma porta e outra para o caso da rede crescer. Por exemplo, deixar das portas 1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para uma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11 à 20 para outra. 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temos que conectar o switch ao roteador. Podemos usar uma das portas que sobraram, a onze, por exemplo.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primeiro passo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configurar o switch é acessar o modo de usuário privilegiado. Para isso temos que digitar, no terminal, o comando: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enable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085850" cy="352425"/>
            <wp:effectExtent l="19050" t="0" r="0" b="0"/>
            <wp:docPr id="3" name="Imagem 3" descr="http://blog.alura.com.br/wp-content/uploads/2017/08/image_1-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alura.com.br/wp-content/uploads/2017/08/image_1-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Viram que o símbolo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&gt;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mudou para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#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? Isso indica que estamos como usuário privilegiado.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falar agora que ele será configurado (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configure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 via terminal (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terminal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). Portanto: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# configure terminal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686300" cy="600075"/>
            <wp:effectExtent l="19050" t="0" r="0" b="0"/>
            <wp:docPr id="4" name="Imagem 4" descr="http://blog.alura.com.br/wp-content/uploads/2017/08/image_2-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alura.com.br/wp-content/uploads/2017/08/image_2-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Notaram que antes da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hashtag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apareceu escrito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>)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Os switches e roteadores Cisco nos mostram em que modo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 Neste caso no modo de configuração.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podemos configurar nossas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como identificá-las?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isto, cada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possuir um número de identificação única. Esse número pode estar entre </w:t>
      </w:r>
      <w:hyperlink r:id="rId16" w:anchor="50091" w:history="1"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2 </w:t>
        </w:r>
        <w:proofErr w:type="gramStart"/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à</w:t>
        </w:r>
        <w:proofErr w:type="gramEnd"/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1005</w:t>
        </w:r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Já que nossos dois setores estão no térreo, vamos deixar os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terminados em 0, assim saberemos o andar que elas estão. Assim nossa primeira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1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seguido do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ficando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10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dizer ao switch que queremos criar uma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tem o id igual a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10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vlan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10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733550" cy="295275"/>
            <wp:effectExtent l="19050" t="0" r="0" b="0"/>
            <wp:docPr id="5" name="Imagem 5" descr="http://blog.alura.com.br/wp-content/uploads/2017/08/image_3-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alura.com.br/wp-content/uploads/2017/08/image_3-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Perceba que ao criar 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10, o modo do switch mudou para o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config-vlan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Ou seja, toda a configuração que fizermos servirá apenas para essa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Sendo assim, para criarmos a outra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precisamos sair do modo de configuração dessa que criamos. Para isso basta digitar: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exit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já saímos desse modo.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876425" cy="285750"/>
            <wp:effectExtent l="19050" t="0" r="9525" b="0"/>
            <wp:docPr id="6" name="Imagem 6" descr="http://blog.alura.com.br/wp-content/uploads/2017/08/image_4-3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alura.com.br/wp-content/uploads/2017/08/image_4-3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podemos criar nossa outra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 O comando é similar, basta substituir o número de identificação: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vlan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20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733550" cy="285750"/>
            <wp:effectExtent l="19050" t="0" r="0" b="0"/>
            <wp:docPr id="7" name="Imagem 7" descr="http://blog.alura.com.br/wp-content/uploads/2017/08/image_5-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alura.com.br/wp-content/uploads/2017/08/image_5-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Maravilha! Criamos nossas duas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! Mas como podemos ter certeza que elas foram mesmo criadas?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ver suas configurações com o comando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show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modo de usuário privilegiado. Para isso ou digitamos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exit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voltarmos a esse ponto, ou então, utilizamos o atalho </w:t>
      </w:r>
      <w:proofErr w:type="spellStart"/>
      <w:r w:rsidRPr="006340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Ctrl</w:t>
      </w:r>
      <w:proofErr w:type="spellEnd"/>
      <w:r w:rsidRPr="006340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+C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retorna automaticamente a esse modo.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Feito isso, conseguimos listar nossas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# show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vlan</w:t>
      </w:r>
      <w:proofErr w:type="spellEnd"/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886325" cy="2895600"/>
            <wp:effectExtent l="19050" t="0" r="9525" b="0"/>
            <wp:docPr id="8" name="Imagem 8" descr="http://blog.alura.com.br/wp-content/uploads/2017/08/image_6-1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alura.com.br/wp-content/uploads/2017/08/image_6-1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Viram? Nossas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criadas com os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informamos, mas que nomes são esses que foram atribuídos as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não informamos nenhum nome para 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esses são atribuídos de maneira automática pelo sistema, neste o sistema nomeou VLAN seguido do id da mesma.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Mas esses nomes não possuem nenhum significado para nós, ou seja, seria mais intuitivo se fossem nomeados de acordo com o departamento, como Financeiro ou Vendas… Como podemos alterá-los?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Alterando o nome das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VLans</w:t>
      </w:r>
      <w:proofErr w:type="spellEnd"/>
      <w:proofErr w:type="gramEnd"/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alterar os nomes das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temos que ir até seu modo de configuração. Como estamos no modo de usuário privilegiado, temos que digitar: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# configure terminal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seguida, digitamos 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queremos configurar, no caso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vlan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10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vlan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10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modo, falamos que esta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terá o nome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neste caso,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Financeiro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Switch(</w:t>
      </w:r>
      <w:proofErr w:type="spellStart"/>
      <w:proofErr w:type="gramEnd"/>
      <w:r w:rsidRPr="006340D2">
        <w:rPr>
          <w:rFonts w:ascii="Courier New" w:eastAsia="Times New Roman" w:hAnsi="Courier New" w:cs="Courier New"/>
          <w:sz w:val="20"/>
          <w:lang w:eastAsia="pt-BR"/>
        </w:rPr>
        <w:t>config-vlan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>)#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name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Financeiro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2705100" cy="276225"/>
            <wp:effectExtent l="19050" t="0" r="0" b="0"/>
            <wp:docPr id="9" name="Imagem 9" descr="http://blog.alura.com.br/wp-content/uploads/2017/08/image_7-1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alura.com.br/wp-content/uploads/2017/08/image_7-1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renomear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outra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podemos fazer da mesma forma como fizemos anteriormente, a diferença é que entraremos no modo de configuração da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id 20: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428875" cy="571500"/>
            <wp:effectExtent l="19050" t="0" r="9525" b="0"/>
            <wp:docPr id="10" name="Imagem 10" descr="http://blog.alura.com.br/wp-content/uploads/2017/08/image_8-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alura.com.br/wp-content/uploads/2017/08/image_8-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listar 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novamente e ver se a alteração funcionou: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914900" cy="1952625"/>
            <wp:effectExtent l="19050" t="0" r="0" b="0"/>
            <wp:docPr id="11" name="Imagem 11" descr="http://blog.alura.com.br/wp-content/uploads/2017/08/image_9-1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alura.com.br/wp-content/uploads/2017/08/image_9-1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estão criadas e com um nome que nos mostra o lugar a que elas pertencem.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 essas outras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estão aparecendo, para que são?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são outras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padrões usadas pelos roteadores e switches Cisco, sendo 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a padrão. Como podemos ver, todas as portas do switch pertencem a ela.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para nossa configuração funcionar, as porta precisam estar pertencendo as nossas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logo precisamos atribuir algumas dessas portas a nossa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… Como vamos fazer isso?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Atribuindo 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às portas do switch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isso, no modo de configuração, temos que acessar a porta que queremos configurar. Ou seja, vamos ter que acessar a interface de rede e atribuir uma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mesma.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queremos acessar uma interface do switch, digitamos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interface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seguido do seu tipo (</w:t>
      </w:r>
      <w:hyperlink r:id="rId31" w:history="1"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Ethernet</w:t>
        </w:r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Fast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Ethernet), no nosso caso é uma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porta que queremos acessar,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0/1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190875" cy="295275"/>
            <wp:effectExtent l="19050" t="0" r="9525" b="0"/>
            <wp:docPr id="12" name="Imagem 12" descr="http://blog.alura.com.br/wp-content/uploads/2017/08/image_10-1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alura.com.br/wp-content/uploads/2017/08/image_10-1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Precisamos falar que essa porta está conectada a um computador. Isto é, que essa porta do switch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switchport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 ficará no modo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mode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 de acesso (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access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 a um dispositivo final (computador, notebook, servidor…).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config-if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switchport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mode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access</w:t>
      </w:r>
      <w:proofErr w:type="spellEnd"/>
      <w:proofErr w:type="gramEnd"/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E também que essa porta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switchport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estará acessando 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10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324225" cy="447675"/>
            <wp:effectExtent l="19050" t="0" r="9525" b="0"/>
            <wp:docPr id="13" name="Imagem 13" descr="http://blog.alura.com.br/wp-content/uploads/2017/08/image_11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alura.com.br/wp-content/uploads/2017/08/image_11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 a porta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está acessando 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10, podemos configurar as outras da mesma maneira. Mas você pode se perguntar:</w:t>
      </w:r>
    </w:p>
    <w:p w:rsidR="006340D2" w:rsidRPr="006340D2" w:rsidRDefault="006340D2" w:rsidP="006340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“Temos que configurar porta por porta?”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do modo manual, conseguimos informar para o switch uma variação. Ou seja, um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range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portas que terão a mesma configuração.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Basta dizer que as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interfaces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variação (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range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do tipo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0/2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(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-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a porta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0/5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interface range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0/2 -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0/5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informamos que essas portas estão conectadas a um dispositivo final e que acessarão 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5076825" cy="590550"/>
            <wp:effectExtent l="19050" t="0" r="9525" b="0"/>
            <wp:docPr id="14" name="Imagem 14" descr="http://blog.alura.com.br/wp-content/uploads/2017/08/image_1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alura.com.br/wp-content/uploads/2017/08/image_1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Temos que fazer o mesmo com as portas que pertencerão a outra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5153025" cy="590550"/>
            <wp:effectExtent l="19050" t="0" r="9525" b="0"/>
            <wp:docPr id="15" name="Imagem 15" descr="http://blog.alura.com.br/wp-content/uploads/2017/08/image_13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log.alura.com.br/wp-content/uploads/2017/08/image_13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Atribuímos nossas portas as suas respectivas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Podemos conferir usando aquele comando já conhecido: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# show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vlan</w:t>
      </w:r>
      <w:proofErr w:type="spellEnd"/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4848225" cy="1981200"/>
            <wp:effectExtent l="19050" t="0" r="9525" b="0"/>
            <wp:docPr id="16" name="Imagem 16" descr="http://blog.alura.com.br/wp-content/uploads/2017/08/image_14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alura.com.br/wp-content/uploads/2017/08/image_14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A configuração do switch foi finalizada. Agora precisamos configurar o roteador para permitir a comunicação da nossa rede.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Configurando o Roteador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Assim como no switch, temos que acessar o modo de usuário privilegiado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enable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para começar nossa configuração. Em seguida digitamos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configure terminal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dizer que ele será configurado: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714875" cy="590550"/>
            <wp:effectExtent l="19050" t="0" r="9525" b="0"/>
            <wp:docPr id="17" name="Imagem 17" descr="http://blog.alura.com.br/wp-content/uploads/2017/08/image_15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log.alura.com.br/wp-content/uploads/2017/08/image_15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roteadores Cisco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vem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suas portas desabilitadas. Ou seja, para utilizá-las precisamos antes habilitá-las. Para isso, temos que acessar essa porta. Podemos fazer isso da mesma maneira que acessamos a porta do switch.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Dizendo que desejamos acessar a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interface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cada roteador tem uma forma de nomear suas porta, no nosso caso essa porta é a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0/0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poderia ser outro valor, como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2/1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exemplo.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interface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0/0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Já que queremos ligar essa interface, temos que falar para ela não (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no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 ficar desligada (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shutdown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). Com isso nossa porta já está habilitada.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config-if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>) # no shutdown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6457950" cy="1095375"/>
            <wp:effectExtent l="19050" t="0" r="0" b="0"/>
            <wp:docPr id="18" name="Imagem 18" descr="http://blog.alura.com.br/wp-content/uploads/2017/08/image_16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log.alura.com.br/wp-content/uploads/2017/08/image_16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exista a comunicação entre os computadores da nossa rede, precisamos informar um </w:t>
      </w:r>
      <w:hyperlink r:id="rId46" w:history="1"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endereço IP</w:t>
        </w:r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 Um para cada rede.</w:t>
      </w:r>
    </w:p>
    <w:p w:rsidR="006340D2" w:rsidRPr="006340D2" w:rsidRDefault="006340D2" w:rsidP="006340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“</w:t>
      </w:r>
      <w:r w:rsidRPr="006340D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Mas o switch só se conecta a uma porta no roteador, como vamos configurar dois endereços diferentes em um mesmo lugar?”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Dividindo a interface do roteador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mesma forma que conseguimos dividir o switch, conseguimos dividir a interface do roteador em partes menores, criando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subinterfaces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responderão a redes distintas.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acessar essa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subinterface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temos que informar a interface que queremos acessar: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interface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0/0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E, para informar 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subinterface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digitamos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.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(ponto) e o seu número,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10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exemplo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interface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0/0.10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6696075" cy="781050"/>
            <wp:effectExtent l="19050" t="0" r="9525" b="0"/>
            <wp:docPr id="19" name="Imagem 19" descr="http://blog.alura.com.br/wp-content/uploads/2017/08/image_17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log.alura.com.br/wp-content/uploads/2017/08/image_17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Precisamos informar que 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subinterface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(0/0.10, neste caso) está associada a uma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 Logo, precisamos dizer que ela está encapsulada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encapsulation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em uma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dot1Q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seguido do id da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config-subif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encapsulation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dot1Q 10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324225" cy="247650"/>
            <wp:effectExtent l="19050" t="0" r="9525" b="0"/>
            <wp:docPr id="20" name="Imagem 20" descr="http://blog.alura.com.br/wp-content/uploads/2017/08/image_18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log.alura.com.br/wp-content/uploads/2017/08/image_18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próximo passo é informar o endereço IP dessa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subinterface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Podemos informar qualquer endereço </w:t>
      </w:r>
      <w:hyperlink r:id="rId51" w:history="1"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IP privado</w:t>
        </w:r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nosso caso, vamos utilizar </w:t>
      </w:r>
      <w:r w:rsidRPr="006340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192.168.0.0/24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uma rede e </w:t>
      </w:r>
      <w:r w:rsidRPr="006340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192.168.1.0/24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que queremos informar é um endereço IP basta digitarmos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ip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address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seguido do número e da máscara: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config-subif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ip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address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192.168.0.1 255.255.255.0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429125" cy="295275"/>
            <wp:effectExtent l="19050" t="0" r="9525" b="0"/>
            <wp:docPr id="21" name="Imagem 21" descr="http://blog.alura.com.br/wp-content/uploads/2017/08/image_19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log.alura.com.br/wp-content/uploads/2017/08/image_19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fazer o mesmo para a outra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subinterface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Vamos acessá-la: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interface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0/0.20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Dizer que ela está associada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20: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config-subif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encapsulation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dot1Q 10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terá como endereço IP: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config-subif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ip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address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192.168.1.1 255.255.255.0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6724650" cy="1333500"/>
            <wp:effectExtent l="19050" t="0" r="0" b="0"/>
            <wp:docPr id="22" name="Imagem 22" descr="http://blog.alura.com.br/wp-content/uploads/2017/08/image_20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log.alura.com.br/wp-content/uploads/2017/08/image_20.pn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Endereços atribuídos. Como podemos ver se nossa configuração está funcionando? Testando! Vamos abrir o terminal em um computador de um setor e tentar pingar a máquina de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um outro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setor: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476750" cy="2190750"/>
            <wp:effectExtent l="19050" t="0" r="0" b="0"/>
            <wp:docPr id="23" name="Imagem 23" descr="http://blog.alura.com.br/wp-content/uploads/2017/08/image_21.pn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log.alura.com.br/wp-content/uploads/2017/08/image_21.pn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Hum…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por quê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funcionou?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Lembra do nosso switch? Nós atribuímos a cada porta uma rede distinta, certo? Logo as interfaces só se comunicam com a rede da qual fazem parte. Ou seja, a porta que conecta o switch ao roteador precisa transmitir os dados das duas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ocorrer a comunicação. Como podemos fazer isso?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Configurando uma porta </w:t>
      </w:r>
      <w:proofErr w:type="spellStart"/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trunk</w:t>
      </w:r>
      <w:proofErr w:type="spellEnd"/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no switch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interface que transmite os dados de todas 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chamada de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trunk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conseguirmos configurá-la temos que acessar o modo de configuração do switch.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686300" cy="590550"/>
            <wp:effectExtent l="19050" t="0" r="0" b="0"/>
            <wp:docPr id="24" name="Imagem 24" descr="http://blog.alura.com.br/wp-content/uploads/2017/08/image_22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log.alura.com.br/wp-content/uploads/2017/08/image_22.pn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Precisamos acessar a interface que conecta ao roteador. No nosso caso essa é a interface </w:t>
      </w:r>
      <w:r w:rsidRPr="006340D2">
        <w:rPr>
          <w:rFonts w:ascii="Courier New" w:eastAsia="Times New Roman" w:hAnsi="Courier New" w:cs="Courier New"/>
          <w:sz w:val="20"/>
          <w:lang w:eastAsia="pt-BR"/>
        </w:rPr>
        <w:t>0/11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interface </w:t>
      </w:r>
      <w:proofErr w:type="spellStart"/>
      <w:proofErr w:type="gramStart"/>
      <w:r w:rsidRPr="006340D2">
        <w:rPr>
          <w:rFonts w:ascii="Courier New" w:eastAsia="Times New Roman" w:hAnsi="Courier New" w:cs="Courier New"/>
          <w:sz w:val="20"/>
          <w:lang w:eastAsia="pt-BR"/>
        </w:rPr>
        <w:t>fastEthernet</w:t>
      </w:r>
      <w:proofErr w:type="spellEnd"/>
      <w:proofErr w:type="gram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0/11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248025" cy="276225"/>
            <wp:effectExtent l="19050" t="0" r="9525" b="0"/>
            <wp:docPr id="25" name="Imagem 25" descr="http://blog.alura.com.br/wp-content/uploads/2017/08/image_23.pn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blog.alura.com.br/wp-content/uploads/2017/08/image_23.pn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Agora vamos falar que essa porta do switch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switchport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está no modo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mode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 conexão a um dispositivo final, e sim em um modo em que junta todas 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trunk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config-if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) #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switchport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mode</w:t>
      </w:r>
      <w:proofErr w:type="spellEnd"/>
      <w:r w:rsidRPr="006340D2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6340D2">
        <w:rPr>
          <w:rFonts w:ascii="Courier New" w:eastAsia="Times New Roman" w:hAnsi="Courier New" w:cs="Courier New"/>
          <w:sz w:val="20"/>
          <w:lang w:eastAsia="pt-BR"/>
        </w:rPr>
        <w:t>trunk</w:t>
      </w:r>
      <w:proofErr w:type="spellEnd"/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6686550" cy="914400"/>
            <wp:effectExtent l="19050" t="0" r="0" b="0"/>
            <wp:docPr id="26" name="Imagem 26" descr="http://blog.alura.com.br/wp-content/uploads/2017/08/image_24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log.alura.com.br/wp-content/uploads/2017/08/image_24.pn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testar novamente e ver se nossas duas máquinas conseguem conversar entre si: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343400" cy="2276475"/>
            <wp:effectExtent l="19050" t="0" r="0" b="0"/>
            <wp:docPr id="27" name="Imagem 27" descr="http://blog.alura.com.br/wp-content/uploads/2017/08/image_25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log.alura.com.br/wp-content/uploads/2017/08/image_25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Sucesso! Agora temos duas redes separadas logicamente que conseguem se comunicar.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Para saber mais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que neste caso foi interessante juntar todas 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porta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trunk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porém existem casos em que nós precisamos isolar essas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escolhendo quais passarão pela porta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trunk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Apesar de esse não ser a proposta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desse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pode conferir </w:t>
      </w:r>
      <w:hyperlink r:id="rId66" w:history="1"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aqui</w:t>
        </w:r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configuração..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340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nesse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problema que tínhamos ao conectar duas redes distintas e como as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seriam uma solução. Vimos como configurá-las nos switches e nos roteadores fazendo existir comunicação entre elas.</w: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aí, o que achou? Já conhecia essas técnicas? </w:t>
      </w:r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Conhece</w:t>
      </w:r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outras? Compartilhe conosco nos comentários. </w:t>
      </w: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🙂" style="width:24pt;height:24pt"/>
        </w:pict>
      </w:r>
    </w:p>
    <w:p w:rsidR="006340D2" w:rsidRPr="006340D2" w:rsidRDefault="006340D2" w:rsidP="00634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Gostou de redes? Essa é só uma pequena parte de muitas outras. Aqui na </w:t>
      </w:r>
      <w:proofErr w:type="spell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temos uma</w:t>
      </w:r>
      <w:hyperlink r:id="rId67" w:history="1">
        <w:r w:rsidRPr="006340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formação em redes de computadores</w:t>
        </w:r>
      </w:hyperlink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você aprenderá sobre </w:t>
      </w:r>
      <w:proofErr w:type="spellStart"/>
      <w:proofErr w:type="gramStart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proofErr w:type="gramEnd"/>
      <w:r w:rsidRPr="006340D2">
        <w:rPr>
          <w:rFonts w:ascii="Times New Roman" w:eastAsia="Times New Roman" w:hAnsi="Times New Roman" w:cs="Times New Roman"/>
          <w:sz w:val="24"/>
          <w:szCs w:val="24"/>
          <w:lang w:eastAsia="pt-BR"/>
        </w:rPr>
        <w:t>, protocolos, como configurar listas de acesso, segurança e muito mais!</w:t>
      </w:r>
    </w:p>
    <w:p w:rsidR="00430DA0" w:rsidRDefault="00430DA0"/>
    <w:sectPr w:rsidR="00430DA0" w:rsidSect="00430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222BB"/>
    <w:multiLevelType w:val="multilevel"/>
    <w:tmpl w:val="34D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AF6784"/>
    <w:multiLevelType w:val="multilevel"/>
    <w:tmpl w:val="A980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40D2"/>
    <w:rsid w:val="00430DA0"/>
    <w:rsid w:val="006340D2"/>
    <w:rsid w:val="0091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A0"/>
  </w:style>
  <w:style w:type="paragraph" w:styleId="Ttulo2">
    <w:name w:val="heading 2"/>
    <w:basedOn w:val="Normal"/>
    <w:link w:val="Ttulo2Char"/>
    <w:uiPriority w:val="9"/>
    <w:qFormat/>
    <w:rsid w:val="00634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34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340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40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340D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340D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340D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340D2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media/image15.png"/><Relationship Id="rId21" Type="http://schemas.openxmlformats.org/officeDocument/2006/relationships/hyperlink" Target="http://blog.alura.com.br/wp-content/uploads/2017/08/image_5-3.png" TargetMode="External"/><Relationship Id="rId34" Type="http://schemas.openxmlformats.org/officeDocument/2006/relationships/hyperlink" Target="http://blog.alura.com.br/wp-content/uploads/2017/08/image_11.png" TargetMode="External"/><Relationship Id="rId42" Type="http://schemas.openxmlformats.org/officeDocument/2006/relationships/hyperlink" Target="http://blog.alura.com.br/wp-content/uploads/2017/08/image_15.png" TargetMode="External"/><Relationship Id="rId47" Type="http://schemas.openxmlformats.org/officeDocument/2006/relationships/hyperlink" Target="http://blog.alura.com.br/wp-content/uploads/2017/08/image_17.png" TargetMode="External"/><Relationship Id="rId50" Type="http://schemas.openxmlformats.org/officeDocument/2006/relationships/image" Target="media/image20.png"/><Relationship Id="rId55" Type="http://schemas.openxmlformats.org/officeDocument/2006/relationships/image" Target="media/image22.png"/><Relationship Id="rId63" Type="http://schemas.openxmlformats.org/officeDocument/2006/relationships/image" Target="media/image26.png"/><Relationship Id="rId68" Type="http://schemas.openxmlformats.org/officeDocument/2006/relationships/fontTable" Target="fontTable.xml"/><Relationship Id="rId7" Type="http://schemas.openxmlformats.org/officeDocument/2006/relationships/hyperlink" Target="https://pt.wikipedia.org/wiki/Dom%C3%ADnio_de_broadca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sco.com/c/en/us/td/docs/switches/datacenter/nexus5000/sw/configuration/guide/cli/CLIConfigurationGuide/VLANs.html" TargetMode="External"/><Relationship Id="rId29" Type="http://schemas.openxmlformats.org/officeDocument/2006/relationships/hyperlink" Target="http://blog.alura.com.br/wp-content/uploads/2017/08/image_9-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lesystemsul.com.br/componentes-ativos-x-passivos-rede-local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://blog.alura.com.br/wp-content/uploads/2017/08/image_10-1.png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blog.alura.com.br/wp-content/uploads/2017/08/image_14.png" TargetMode="External"/><Relationship Id="rId45" Type="http://schemas.openxmlformats.org/officeDocument/2006/relationships/image" Target="media/image18.png"/><Relationship Id="rId53" Type="http://schemas.openxmlformats.org/officeDocument/2006/relationships/image" Target="media/image21.png"/><Relationship Id="rId58" Type="http://schemas.openxmlformats.org/officeDocument/2006/relationships/hyperlink" Target="http://blog.alura.com.br/wp-content/uploads/2017/08/image_22.png" TargetMode="External"/><Relationship Id="rId66" Type="http://schemas.openxmlformats.org/officeDocument/2006/relationships/hyperlink" Target="https://supportforums.cisco.com/document/11836/how-define-vlans-allowed-trunk-link" TargetMode="External"/><Relationship Id="rId5" Type="http://schemas.openxmlformats.org/officeDocument/2006/relationships/hyperlink" Target="https://pt.wikipedia.org/wiki/Virtual_LAN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blog.alura.com.br/wp-content/uploads/2017/08/image_6-1.png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blog.alura.com.br/wp-content/uploads/2017/08/image_12.png" TargetMode="External"/><Relationship Id="rId49" Type="http://schemas.openxmlformats.org/officeDocument/2006/relationships/hyperlink" Target="http://blog.alura.com.br/wp-content/uploads/2017/08/image_18.png" TargetMode="External"/><Relationship Id="rId57" Type="http://schemas.openxmlformats.org/officeDocument/2006/relationships/image" Target="media/image23.png"/><Relationship Id="rId61" Type="http://schemas.openxmlformats.org/officeDocument/2006/relationships/image" Target="media/image25.png"/><Relationship Id="rId10" Type="http://schemas.openxmlformats.org/officeDocument/2006/relationships/hyperlink" Target="http://blog.alura.com.br/wp-content/uploads/2017/08/image_0-3.png" TargetMode="External"/><Relationship Id="rId19" Type="http://schemas.openxmlformats.org/officeDocument/2006/relationships/hyperlink" Target="http://blog.alura.com.br/wp-content/uploads/2017/08/image_4-3.png" TargetMode="External"/><Relationship Id="rId31" Type="http://schemas.openxmlformats.org/officeDocument/2006/relationships/hyperlink" Target="https://pt.wikipedia.org/wiki/Ethernet" TargetMode="External"/><Relationship Id="rId44" Type="http://schemas.openxmlformats.org/officeDocument/2006/relationships/hyperlink" Target="http://blog.alura.com.br/wp-content/uploads/2017/08/image_16.png" TargetMode="External"/><Relationship Id="rId52" Type="http://schemas.openxmlformats.org/officeDocument/2006/relationships/hyperlink" Target="http://blog.alura.com.br/wp-content/uploads/2017/08/image_19.png" TargetMode="External"/><Relationship Id="rId60" Type="http://schemas.openxmlformats.org/officeDocument/2006/relationships/hyperlink" Target="http://blog.alura.com.br/wp-content/uploads/2017/08/image_23.png" TargetMode="External"/><Relationship Id="rId65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alura.com.br/wp-content/uploads/2017/08/image_2-1.png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blog.alura.com.br/wp-content/uploads/2017/08/image_8-1.png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image" Target="media/image19.png"/><Relationship Id="rId56" Type="http://schemas.openxmlformats.org/officeDocument/2006/relationships/hyperlink" Target="http://blog.alura.com.br/wp-content/uploads/2017/08/image_21.png" TargetMode="External"/><Relationship Id="rId64" Type="http://schemas.openxmlformats.org/officeDocument/2006/relationships/hyperlink" Target="http://blog.alura.com.br/wp-content/uploads/2017/08/image_25.png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blog.alura.com.br/wp-content/uploads/2017/08/1.png" TargetMode="External"/><Relationship Id="rId51" Type="http://schemas.openxmlformats.org/officeDocument/2006/relationships/hyperlink" Target="https://pt.wikipedia.org/wiki/Rede_privad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alura.com.br/wp-content/uploads/2017/08/image_1-2.png" TargetMode="External"/><Relationship Id="rId17" Type="http://schemas.openxmlformats.org/officeDocument/2006/relationships/hyperlink" Target="http://blog.alura.com.br/wp-content/uploads/2017/08/image_3-1.png" TargetMode="External"/><Relationship Id="rId25" Type="http://schemas.openxmlformats.org/officeDocument/2006/relationships/hyperlink" Target="http://blog.alura.com.br/wp-content/uploads/2017/08/image_7-1.png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://blog.alura.com.br/wp-content/uploads/2017/08/image_13.png" TargetMode="External"/><Relationship Id="rId46" Type="http://schemas.openxmlformats.org/officeDocument/2006/relationships/hyperlink" Target="https://pt.wikipedia.org/wiki/Endere%C3%A7o_IP" TargetMode="External"/><Relationship Id="rId59" Type="http://schemas.openxmlformats.org/officeDocument/2006/relationships/image" Target="media/image24.png"/><Relationship Id="rId67" Type="http://schemas.openxmlformats.org/officeDocument/2006/relationships/hyperlink" Target="https://www.alura.com.br/carreira-infraestrutra-de-redes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hyperlink" Target="http://blog.alura.com.br/wp-content/uploads/2017/08/image_20.png" TargetMode="External"/><Relationship Id="rId62" Type="http://schemas.openxmlformats.org/officeDocument/2006/relationships/hyperlink" Target="http://blog.alura.com.br/wp-content/uploads/2017/08/image_24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2060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1</cp:revision>
  <dcterms:created xsi:type="dcterms:W3CDTF">2019-02-11T16:53:00Z</dcterms:created>
  <dcterms:modified xsi:type="dcterms:W3CDTF">2019-02-11T18:24:00Z</dcterms:modified>
</cp:coreProperties>
</file>