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 DE PRIVACIDADE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1 - INFORMAÇÕES GERAIS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presente Política de Privacidade contém informações sobre coleta, uso, armazenamento, tratamento e proteção dos dados pessoais dos usuários e visitantes do aplicativo, com a finalidade de demonstrar absoluta transparência quanto ao assunto e esclarecer a todos interessados sobre os tipos de dados que são coletados, os motivos da coleta e a forma como os usuários podem gerenciar ou excluir as suas informações pessoais.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 Política de Privacidade aplica-se a todos os usuários e visitantes do aplicativo e integra os Termos e Condições Gerais de Uso do aplicativo.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presente documento foi elaborado em conformidade com a Lei Geral de Proteção de Dados Pessoais (Lei 13.709/18), o Marco Civil da Internet (Lei </w:t>
      </w:r>
      <w:r w:rsidDel="00000000" w:rsidR="00000000" w:rsidRPr="00000000">
        <w:rPr>
          <w:rtl w:val="0"/>
        </w:rPr>
        <w:t xml:space="preserve">12.965/14) (e</w:t>
      </w:r>
      <w:r w:rsidDel="00000000" w:rsidR="00000000" w:rsidRPr="00000000">
        <w:rPr>
          <w:rtl w:val="0"/>
        </w:rPr>
        <w:t xml:space="preserve"> o Regulamento da UE n. 2016/6790). Ainda, o documento poderá ser atualizado em decorrência de eventual atualização normativa, razão pela qual se convida o usuário a consultar periodicamente esta seção.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2 - COMO RECOLHEMOS OS DADOS DO USUÁRIO E DO VISITANTE?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Os dados pessoais do usuário e visitante não são recolhidos pela plataforma.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3 - CONSENTIMENTO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Ao utilizar os serviços da plataforma, o usuário está consentindo com a presente Política de Privacidade.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usuário tem direito de retirar o seu consentimento a qualquer tempo, para tanto deve entrar em contato através do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wrdelmanto@gmail.com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4 - ALTERAÇÕES PARA ESSA POLÍTICA DE PRIVACIDADE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Reservamos o direito de modificar essa Política de Privacidade a qualquer momento, então, é recomendável que o usuário e visitante </w:t>
      </w:r>
      <w:r w:rsidDel="00000000" w:rsidR="00000000" w:rsidRPr="00000000">
        <w:rPr>
          <w:rtl w:val="0"/>
        </w:rPr>
        <w:t xml:space="preserve">revise-a</w:t>
      </w:r>
      <w:r w:rsidDel="00000000" w:rsidR="00000000" w:rsidRPr="00000000">
        <w:rPr>
          <w:rtl w:val="0"/>
        </w:rPr>
        <w:t xml:space="preserve"> com frequência.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alterações e esclarecimentos vão surtir efeito imediatamente após sua publicação na plataforma. Quando realizadas alterações os usuários serão notificados. Ao utilizar o serviço ou fornecer informações pessoais após eventuais modificações, o usuário e visitante demonstra sua concordância com as novas normas.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11 – JURISDIÇÃO PARA RESOLUÇÃO DE CONFLITOS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a solução de controvérsias decorrentes do presente instrumento será aplicado integralmente o Direito brasileiro.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 eventuais litígios deverão ser apresentados no foro da comarca em que se encontra a sede da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rdelman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