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A48B" w14:textId="77777777" w:rsidR="00997152" w:rsidRDefault="00000000" w:rsidP="00997152">
      <w:r>
        <w:pict w14:anchorId="36328E7F">
          <v:rect id="_x0000_i1025" style="width:0;height:1.5pt" o:hralign="center" o:hrstd="t" o:hr="t" fillcolor="#a0a0a0" stroked="f"/>
        </w:pict>
      </w:r>
    </w:p>
    <w:p w14:paraId="1C8F8339" w14:textId="77777777" w:rsidR="00BA04CE" w:rsidRDefault="00BA04CE" w:rsidP="00997152"/>
    <w:p w14:paraId="38C5A254" w14:textId="77777777" w:rsidR="00BA04CE" w:rsidRDefault="00BA04CE" w:rsidP="00997152"/>
    <w:p w14:paraId="14FA8882" w14:textId="77777777" w:rsidR="00BA04CE" w:rsidRPr="00997152" w:rsidRDefault="00BA04CE" w:rsidP="00997152"/>
    <w:p w14:paraId="1E1004C2" w14:textId="77777777" w:rsidR="00997152" w:rsidRDefault="00997152" w:rsidP="00997152">
      <w:pPr>
        <w:rPr>
          <w:b/>
          <w:bCs/>
        </w:rPr>
      </w:pPr>
    </w:p>
    <w:p w14:paraId="54BA2920" w14:textId="77BCCCF6" w:rsidR="00997152" w:rsidRPr="00997152" w:rsidRDefault="00997152" w:rsidP="00997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997152">
        <w:rPr>
          <w:b/>
          <w:bCs/>
        </w:rPr>
        <w:t xml:space="preserve">O Manifesto de Dados — Fase 1 Diagnóstico </w:t>
      </w:r>
      <w:r w:rsidRPr="00997152">
        <w:t>constitui o primeiro esforço estruturado de consolidação e interpretação do acervo operacional disponível dos fornos F1 a F5. Ele oferece uma visão abrangente sobre a extensão temporal, a granularidade e a coerência das medições históricas, evidenciando um conjunto de dados robusto, contínuo e diversificado, capaz de sustentar análises quantitativas em múltiplas escalas. Essa base, que cobre mais de seis anos de operação, permite não apenas reconstruir o comportamento metalúrgico e eletrotérmico dos fornos, mas também avaliar padrões de eficiência, variações de consumo e impactos de eventos operacionais. A partir deste diagnóstico inicial, torna-se possível delinear um plano de exploração analítica que vá desde a avaliação da qualidade e completude dos dados até a modelagem preditiva e o desenvolvimento de gêmeos digitais, definindo os caminhos para transformar o histórico operacional em conhecimento acionável e suporte à decisão técnica.</w:t>
      </w:r>
    </w:p>
    <w:p w14:paraId="46862990" w14:textId="77777777" w:rsidR="00BA04CE" w:rsidRDefault="00BA04CE" w:rsidP="00997152"/>
    <w:p w14:paraId="14E2D816" w14:textId="77777777" w:rsidR="00BA04CE" w:rsidRDefault="00BA04CE" w:rsidP="00997152"/>
    <w:p w14:paraId="5761C801" w14:textId="77777777" w:rsidR="00BA04CE" w:rsidRDefault="00BA04CE" w:rsidP="00997152"/>
    <w:p w14:paraId="65ADF159" w14:textId="77777777" w:rsidR="00BA04CE" w:rsidRDefault="00BA04CE" w:rsidP="00997152"/>
    <w:p w14:paraId="68CB34E9" w14:textId="77777777" w:rsidR="00BA04CE" w:rsidRDefault="00BA04CE" w:rsidP="00997152"/>
    <w:p w14:paraId="28C503EA" w14:textId="5D10CE67" w:rsidR="00BA04CE" w:rsidRPr="00997152" w:rsidRDefault="00000000" w:rsidP="00997152">
      <w:r>
        <w:pict w14:anchorId="7A0C8AE6">
          <v:rect id="_x0000_i1026" style="width:0;height:1.5pt" o:hralign="center" o:hrstd="t" o:hr="t" fillcolor="#a0a0a0" stroked="f"/>
        </w:pict>
      </w:r>
    </w:p>
    <w:p w14:paraId="16C9CFD0" w14:textId="4FA5DABA" w:rsidR="00997152" w:rsidRDefault="00997152" w:rsidP="00997152">
      <w:pPr>
        <w:rPr>
          <w:b/>
          <w:bCs/>
        </w:rPr>
      </w:pPr>
    </w:p>
    <w:p w14:paraId="09F401BE" w14:textId="2AFB2E9A" w:rsidR="00997152" w:rsidRPr="00997152" w:rsidRDefault="00997152" w:rsidP="00997152">
      <w:r w:rsidRPr="00997152">
        <w:rPr>
          <w:b/>
          <w:bCs/>
        </w:rPr>
        <w:t xml:space="preserve">Manifesto de Dados — Fase 1 Diagnóstico </w:t>
      </w:r>
      <w:r>
        <w:rPr>
          <w:b/>
          <w:bCs/>
        </w:rPr>
        <w:br/>
      </w:r>
      <w:r>
        <w:rPr>
          <w:b/>
          <w:bCs/>
        </w:rPr>
        <w:br/>
      </w:r>
      <w:r w:rsidRPr="00997152">
        <w:t xml:space="preserve">Este documento é crucial, pois define a </w:t>
      </w:r>
      <w:r w:rsidRPr="00997152">
        <w:rPr>
          <w:b/>
          <w:bCs/>
        </w:rPr>
        <w:t>extensão e a granularidade</w:t>
      </w:r>
      <w:r w:rsidRPr="00997152">
        <w:t xml:space="preserve"> dos dados operacionais disponíveis para os fornos </w:t>
      </w:r>
      <w:r w:rsidRPr="00997152">
        <w:rPr>
          <w:b/>
          <w:bCs/>
        </w:rPr>
        <w:t>F1 a F5</w:t>
      </w:r>
      <w:r w:rsidRPr="00997152">
        <w:t>.</w:t>
      </w:r>
    </w:p>
    <w:p w14:paraId="70F3915D" w14:textId="4BF48E18" w:rsidR="00997152" w:rsidRPr="00997152" w:rsidRDefault="00997152" w:rsidP="00997152">
      <w:r w:rsidRPr="00997152">
        <w:t>Abaixo está um mapa mental organizado por forno, detalhando a quantidade, a extensão temporal e a abrangência das informações, e sua relevância para uma análise inicial de projetos de metalurgia e eletrometalurgia.</w:t>
      </w:r>
    </w:p>
    <w:p w14:paraId="2D1F5C19" w14:textId="77777777" w:rsidR="00BA04CE" w:rsidRDefault="00BA04CE" w:rsidP="00997152"/>
    <w:p w14:paraId="4B1C9798" w14:textId="56B9B346" w:rsidR="00997152" w:rsidRDefault="00000000" w:rsidP="00997152">
      <w:r>
        <w:pict w14:anchorId="4C915CDA">
          <v:rect id="_x0000_i1027" style="width:0;height:1.5pt" o:hralign="center" o:hrstd="t" o:hr="t" fillcolor="#a0a0a0" stroked="f"/>
        </w:pict>
      </w:r>
    </w:p>
    <w:p w14:paraId="67253477" w14:textId="7AF86BF1" w:rsidR="00BA04CE" w:rsidRDefault="00BA04CE" w:rsidP="00997152">
      <w:r>
        <w:br/>
      </w:r>
    </w:p>
    <w:p w14:paraId="2751F8DC" w14:textId="77777777" w:rsidR="00BA04CE" w:rsidRDefault="00BA04CE">
      <w:r>
        <w:br w:type="page"/>
      </w:r>
    </w:p>
    <w:p w14:paraId="28A5C80D" w14:textId="77777777" w:rsidR="00997152" w:rsidRDefault="00997152" w:rsidP="00997152"/>
    <w:p w14:paraId="430B1F3D" w14:textId="77777777" w:rsidR="00997152" w:rsidRPr="00997152" w:rsidRDefault="00997152" w:rsidP="00997152"/>
    <w:p w14:paraId="3E7A5ADC" w14:textId="5BD86E93" w:rsidR="00997152" w:rsidRDefault="00000000" w:rsidP="00997152">
      <w:r>
        <w:pict w14:anchorId="03151BCE">
          <v:rect id="_x0000_i1028" style="width:0;height:1.5pt" o:hralign="center" o:hrstd="t" o:hr="t" fillcolor="#a0a0a0" stroked="f"/>
        </w:pict>
      </w:r>
    </w:p>
    <w:p w14:paraId="1014593A" w14:textId="77777777" w:rsidR="00BA04CE" w:rsidRDefault="00BA04CE" w:rsidP="00997152"/>
    <w:p w14:paraId="1D82FEF4" w14:textId="77777777" w:rsidR="00997152" w:rsidRPr="00997152" w:rsidRDefault="00997152" w:rsidP="00997152">
      <w:pPr>
        <w:rPr>
          <w:b/>
          <w:bCs/>
        </w:rPr>
      </w:pPr>
      <w:r w:rsidRPr="00997152">
        <w:rPr>
          <w:b/>
          <w:bCs/>
        </w:rPr>
        <w:t>Mapa Mental da Disponibilidade de Dados Operacionais por Forno</w:t>
      </w:r>
    </w:p>
    <w:p w14:paraId="457B8FBC" w14:textId="77777777" w:rsidR="00997152" w:rsidRDefault="00997152" w:rsidP="00997152">
      <w:r w:rsidRPr="00997152">
        <w:t xml:space="preserve">O conjunto de dados abrange um período extenso de </w:t>
      </w:r>
      <w:r w:rsidRPr="00997152">
        <w:rPr>
          <w:b/>
          <w:bCs/>
        </w:rPr>
        <w:t>6 anos e 4 meses</w:t>
      </w:r>
      <w:r w:rsidRPr="00997152">
        <w:t xml:space="preserve">, de </w:t>
      </w:r>
      <w:r w:rsidRPr="00997152">
        <w:rPr>
          <w:b/>
          <w:bCs/>
        </w:rPr>
        <w:t xml:space="preserve">janeiro de 2018 a </w:t>
      </w:r>
      <w:r>
        <w:rPr>
          <w:b/>
          <w:bCs/>
        </w:rPr>
        <w:t>a</w:t>
      </w:r>
      <w:r w:rsidRPr="00997152">
        <w:rPr>
          <w:b/>
          <w:bCs/>
        </w:rPr>
        <w:t>bril de 2025 (parcial)</w:t>
      </w:r>
      <w:r w:rsidRPr="00997152">
        <w:t>, para a maioria das categorias, fornecendo uma base robusta para a análise de tendências de longo prazo, ciclos operacionais e eventos específicos.</w:t>
      </w:r>
    </w:p>
    <w:p w14:paraId="69B8CFD5" w14:textId="011DD442" w:rsidR="00997152" w:rsidRPr="00997152" w:rsidRDefault="00000000" w:rsidP="00997152">
      <w:r>
        <w:pict w14:anchorId="7FA3F24E">
          <v:rect id="_x0000_i1029" style="width:0;height:1.5pt" o:hralign="center" o:hrstd="t" o:hr="t" fillcolor="#a0a0a0" stroked="f"/>
        </w:pict>
      </w:r>
    </w:p>
    <w:p w14:paraId="720A01F5" w14:textId="77777777" w:rsidR="00997152" w:rsidRPr="00997152" w:rsidRDefault="00997152" w:rsidP="00997152">
      <w:pPr>
        <w:rPr>
          <w:b/>
          <w:bCs/>
        </w:rPr>
      </w:pPr>
      <w:r w:rsidRPr="00997152">
        <w:rPr>
          <w:b/>
          <w:bCs/>
        </w:rPr>
        <w:t>Categorias de Informação Comuns (F1, F2, F3, F4, F5)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416"/>
        <w:gridCol w:w="1853"/>
        <w:gridCol w:w="3731"/>
      </w:tblGrid>
      <w:tr w:rsidR="00997152" w:rsidRPr="00997152" w14:paraId="74DDDAAF" w14:textId="77777777" w:rsidTr="00BA04CE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4F9FD35" w14:textId="77777777" w:rsidR="00997152" w:rsidRPr="00997152" w:rsidRDefault="00997152" w:rsidP="00BA04CE">
            <w:pPr>
              <w:jc w:val="center"/>
              <w:rPr>
                <w:b/>
                <w:bCs/>
              </w:rPr>
            </w:pPr>
            <w:r w:rsidRPr="00997152">
              <w:rPr>
                <w:b/>
                <w:bCs/>
              </w:rPr>
              <w:t>Variável Inferida</w:t>
            </w:r>
          </w:p>
        </w:tc>
        <w:tc>
          <w:tcPr>
            <w:tcW w:w="1386" w:type="dxa"/>
            <w:vAlign w:val="center"/>
            <w:hideMark/>
          </w:tcPr>
          <w:p w14:paraId="05738EA2" w14:textId="77777777" w:rsidR="00997152" w:rsidRPr="00997152" w:rsidRDefault="00997152" w:rsidP="00BA04CE">
            <w:pPr>
              <w:jc w:val="center"/>
              <w:rPr>
                <w:b/>
                <w:bCs/>
              </w:rPr>
            </w:pPr>
            <w:r w:rsidRPr="00997152">
              <w:rPr>
                <w:b/>
                <w:bCs/>
              </w:rPr>
              <w:t>Extensão Temporal (Aprox.)</w:t>
            </w:r>
          </w:p>
        </w:tc>
        <w:tc>
          <w:tcPr>
            <w:tcW w:w="1823" w:type="dxa"/>
            <w:vAlign w:val="center"/>
            <w:hideMark/>
          </w:tcPr>
          <w:p w14:paraId="3D338F0E" w14:textId="77777777" w:rsidR="00997152" w:rsidRPr="00997152" w:rsidRDefault="00997152" w:rsidP="00BA04CE">
            <w:pPr>
              <w:jc w:val="center"/>
              <w:rPr>
                <w:b/>
                <w:bCs/>
              </w:rPr>
            </w:pPr>
            <w:r w:rsidRPr="00997152">
              <w:rPr>
                <w:b/>
                <w:bCs/>
              </w:rPr>
              <w:t>Quantidade (Média/Ano)</w:t>
            </w:r>
          </w:p>
        </w:tc>
        <w:tc>
          <w:tcPr>
            <w:tcW w:w="0" w:type="auto"/>
            <w:vAlign w:val="center"/>
            <w:hideMark/>
          </w:tcPr>
          <w:p w14:paraId="7E03DA62" w14:textId="77777777" w:rsidR="00997152" w:rsidRPr="00997152" w:rsidRDefault="00997152" w:rsidP="00BA04CE">
            <w:pPr>
              <w:jc w:val="center"/>
              <w:rPr>
                <w:b/>
                <w:bCs/>
              </w:rPr>
            </w:pPr>
            <w:r w:rsidRPr="00997152">
              <w:rPr>
                <w:b/>
                <w:bCs/>
              </w:rPr>
              <w:t>Abrangência e Relevância</w:t>
            </w:r>
          </w:p>
        </w:tc>
      </w:tr>
      <w:tr w:rsidR="00997152" w:rsidRPr="00997152" w14:paraId="5C400E92" w14:textId="77777777" w:rsidTr="00BA04C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E1B59CA" w14:textId="77777777" w:rsidR="00997152" w:rsidRPr="00997152" w:rsidRDefault="00997152" w:rsidP="00997152">
            <w:r w:rsidRPr="00997152">
              <w:rPr>
                <w:b/>
                <w:bCs/>
              </w:rPr>
              <w:t>Informações Diárias</w:t>
            </w:r>
            <w:r w:rsidRPr="00997152">
              <w:t xml:space="preserve"> (Inf.Diario.csv)</w:t>
            </w:r>
          </w:p>
        </w:tc>
        <w:tc>
          <w:tcPr>
            <w:tcW w:w="1386" w:type="dxa"/>
            <w:vAlign w:val="center"/>
            <w:hideMark/>
          </w:tcPr>
          <w:p w14:paraId="7A50A213" w14:textId="165C05D8" w:rsidR="00997152" w:rsidRPr="00997152" w:rsidRDefault="00997152" w:rsidP="00997152">
            <w:r w:rsidRPr="00997152">
              <w:t>2018 a 2025 (</w:t>
            </w:r>
            <w:r w:rsidR="00BA04CE" w:rsidRPr="00997152">
              <w:t>abril</w:t>
            </w:r>
            <w:r w:rsidRPr="00997152">
              <w:t>)</w:t>
            </w:r>
          </w:p>
        </w:tc>
        <w:tc>
          <w:tcPr>
            <w:tcW w:w="1823" w:type="dxa"/>
            <w:vAlign w:val="center"/>
            <w:hideMark/>
          </w:tcPr>
          <w:p w14:paraId="0266B14F" w14:textId="77777777" w:rsidR="00997152" w:rsidRPr="00997152" w:rsidRDefault="00997152" w:rsidP="00997152">
            <w:r w:rsidRPr="00997152">
              <w:t>cerca de 365 linhas/ano/forno (45 a 52 colunas)</w:t>
            </w:r>
          </w:p>
        </w:tc>
        <w:tc>
          <w:tcPr>
            <w:tcW w:w="0" w:type="auto"/>
            <w:vAlign w:val="center"/>
            <w:hideMark/>
          </w:tcPr>
          <w:p w14:paraId="38ACE7A9" w14:textId="77777777" w:rsidR="00997152" w:rsidRPr="00997152" w:rsidRDefault="00997152" w:rsidP="00997152">
            <w:r w:rsidRPr="00997152">
              <w:t>Contém dados agregados diários. Essencial para acompanhamento de performance de alto nível e identificação de tendências gerais.</w:t>
            </w:r>
          </w:p>
        </w:tc>
      </w:tr>
      <w:tr w:rsidR="00997152" w:rsidRPr="00997152" w14:paraId="02A103E8" w14:textId="77777777" w:rsidTr="00BA04C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07BCF28" w14:textId="77777777" w:rsidR="00997152" w:rsidRPr="00997152" w:rsidRDefault="00997152" w:rsidP="00997152">
            <w:r w:rsidRPr="00997152">
              <w:rPr>
                <w:b/>
                <w:bCs/>
              </w:rPr>
              <w:t>Corridas</w:t>
            </w:r>
            <w:r w:rsidRPr="00997152">
              <w:t xml:space="preserve"> (Corrida.csv)</w:t>
            </w:r>
          </w:p>
        </w:tc>
        <w:tc>
          <w:tcPr>
            <w:tcW w:w="1386" w:type="dxa"/>
            <w:vAlign w:val="center"/>
            <w:hideMark/>
          </w:tcPr>
          <w:p w14:paraId="48C6FC62" w14:textId="2A3D4F3E" w:rsidR="00997152" w:rsidRPr="00997152" w:rsidRDefault="00997152" w:rsidP="00997152">
            <w:r w:rsidRPr="00997152">
              <w:t>2018 a 2025 (</w:t>
            </w:r>
            <w:r w:rsidR="00BA04CE" w:rsidRPr="00997152">
              <w:t>abril</w:t>
            </w:r>
            <w:r w:rsidRPr="00997152">
              <w:t>)</w:t>
            </w:r>
          </w:p>
        </w:tc>
        <w:tc>
          <w:tcPr>
            <w:tcW w:w="1823" w:type="dxa"/>
            <w:vAlign w:val="center"/>
            <w:hideMark/>
          </w:tcPr>
          <w:p w14:paraId="14CD270D" w14:textId="77777777" w:rsidR="00997152" w:rsidRPr="00997152" w:rsidRDefault="00997152" w:rsidP="00997152">
            <w:r w:rsidRPr="00997152">
              <w:t>entre 2.500 e 4.100 linhas/ano/forno (34 a 35 colunas)</w:t>
            </w:r>
          </w:p>
        </w:tc>
        <w:tc>
          <w:tcPr>
            <w:tcW w:w="0" w:type="auto"/>
            <w:vAlign w:val="center"/>
            <w:hideMark/>
          </w:tcPr>
          <w:p w14:paraId="1D5FE355" w14:textId="77777777" w:rsidR="00997152" w:rsidRPr="00997152" w:rsidRDefault="00997152" w:rsidP="00997152">
            <w:r w:rsidRPr="00997152">
              <w:t>Registra cada corrida (vazamento) de metal e escória. Crucial para a análise metalúrgica (composição química, peso, taxa de produção, rendimento).</w:t>
            </w:r>
          </w:p>
        </w:tc>
      </w:tr>
      <w:tr w:rsidR="00997152" w:rsidRPr="00997152" w14:paraId="3DFBF1EE" w14:textId="77777777" w:rsidTr="00BA04C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61F8E74" w14:textId="77777777" w:rsidR="00997152" w:rsidRPr="00997152" w:rsidRDefault="00997152" w:rsidP="00997152">
            <w:r w:rsidRPr="00997152">
              <w:rPr>
                <w:b/>
                <w:bCs/>
              </w:rPr>
              <w:t>Consumo Fornos</w:t>
            </w:r>
            <w:r w:rsidRPr="00997152">
              <w:t xml:space="preserve"> (Consumo.csv)</w:t>
            </w:r>
          </w:p>
        </w:tc>
        <w:tc>
          <w:tcPr>
            <w:tcW w:w="1386" w:type="dxa"/>
            <w:vAlign w:val="center"/>
            <w:hideMark/>
          </w:tcPr>
          <w:p w14:paraId="33A8FAAB" w14:textId="661DD787" w:rsidR="00997152" w:rsidRPr="00997152" w:rsidRDefault="00997152" w:rsidP="00997152">
            <w:r w:rsidRPr="00997152">
              <w:t>2018 a 2025 (</w:t>
            </w:r>
            <w:r w:rsidR="00BA04CE" w:rsidRPr="00997152">
              <w:t>abril</w:t>
            </w:r>
            <w:r w:rsidRPr="00997152">
              <w:t>)</w:t>
            </w:r>
          </w:p>
        </w:tc>
        <w:tc>
          <w:tcPr>
            <w:tcW w:w="1823" w:type="dxa"/>
            <w:vAlign w:val="center"/>
            <w:hideMark/>
          </w:tcPr>
          <w:p w14:paraId="74A54CB5" w14:textId="77777777" w:rsidR="00997152" w:rsidRPr="00997152" w:rsidRDefault="00997152" w:rsidP="00997152">
            <w:r w:rsidRPr="00997152">
              <w:t>cerca de 900.000 a 1.020.000 linhas/ano/forno (26 a 42 colunas)</w:t>
            </w:r>
          </w:p>
        </w:tc>
        <w:tc>
          <w:tcPr>
            <w:tcW w:w="0" w:type="auto"/>
            <w:vAlign w:val="center"/>
            <w:hideMark/>
          </w:tcPr>
          <w:p w14:paraId="047CACC0" w14:textId="77777777" w:rsidR="00997152" w:rsidRPr="00997152" w:rsidRDefault="00997152" w:rsidP="00997152">
            <w:r w:rsidRPr="00997152">
              <w:t xml:space="preserve">Dados de alta frequência (o volume sugere leituras de minuto em minuto ou </w:t>
            </w:r>
            <w:proofErr w:type="spellStart"/>
            <w:r w:rsidRPr="00997152">
              <w:t>subminuto</w:t>
            </w:r>
            <w:proofErr w:type="spellEnd"/>
            <w:r w:rsidRPr="00997152">
              <w:t>). Fundamental para análise de eficiência energética e modelagem dinâmica do processo eletrotérmico (por exemplo, flutuações de potência).</w:t>
            </w:r>
          </w:p>
        </w:tc>
      </w:tr>
      <w:tr w:rsidR="00997152" w:rsidRPr="00997152" w14:paraId="3D8D13D1" w14:textId="77777777" w:rsidTr="00BA04C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57D0970" w14:textId="77777777" w:rsidR="00997152" w:rsidRPr="00997152" w:rsidRDefault="00997152" w:rsidP="00997152">
            <w:r w:rsidRPr="00997152">
              <w:rPr>
                <w:b/>
                <w:bCs/>
              </w:rPr>
              <w:t>Medição Eletrodo</w:t>
            </w:r>
          </w:p>
        </w:tc>
        <w:tc>
          <w:tcPr>
            <w:tcW w:w="1386" w:type="dxa"/>
            <w:vAlign w:val="center"/>
            <w:hideMark/>
          </w:tcPr>
          <w:p w14:paraId="28DFB63A" w14:textId="031F000C" w:rsidR="00997152" w:rsidRPr="00997152" w:rsidRDefault="00997152" w:rsidP="00997152">
            <w:r w:rsidRPr="00997152">
              <w:t>2021 a 2025 (</w:t>
            </w:r>
            <w:r w:rsidR="00BA04CE" w:rsidRPr="00997152">
              <w:t>abril</w:t>
            </w:r>
            <w:r w:rsidRPr="00997152">
              <w:t>)</w:t>
            </w:r>
          </w:p>
        </w:tc>
        <w:tc>
          <w:tcPr>
            <w:tcW w:w="1823" w:type="dxa"/>
            <w:vAlign w:val="center"/>
            <w:hideMark/>
          </w:tcPr>
          <w:p w14:paraId="295E8CD0" w14:textId="77777777" w:rsidR="00997152" w:rsidRPr="00997152" w:rsidRDefault="00997152" w:rsidP="00997152">
            <w:r w:rsidRPr="00997152">
              <w:t>761 medições totais (5 colunas)</w:t>
            </w:r>
          </w:p>
        </w:tc>
        <w:tc>
          <w:tcPr>
            <w:tcW w:w="0" w:type="auto"/>
            <w:vAlign w:val="center"/>
            <w:hideMark/>
          </w:tcPr>
          <w:p w14:paraId="2B4CD4D1" w14:textId="77777777" w:rsidR="00997152" w:rsidRPr="00997152" w:rsidRDefault="00997152" w:rsidP="00997152">
            <w:r w:rsidRPr="00997152">
              <w:t>Fornece o histórico de desgaste e consumo do eletrodo (</w:t>
            </w:r>
            <w:proofErr w:type="spellStart"/>
            <w:r w:rsidRPr="00997152">
              <w:t>Comprimento_Eletrodo</w:t>
            </w:r>
            <w:proofErr w:type="spellEnd"/>
            <w:r w:rsidRPr="00997152">
              <w:t>). Não está vinculado a um forno específico no manifesto, mas é relevante para a engenharia e modelagem elétrica do forno.</w:t>
            </w:r>
          </w:p>
        </w:tc>
      </w:tr>
    </w:tbl>
    <w:p w14:paraId="2F660F5E" w14:textId="77777777" w:rsidR="00BA04CE" w:rsidRDefault="00BA04CE" w:rsidP="00997152"/>
    <w:p w14:paraId="272FB0AB" w14:textId="77777777" w:rsidR="00BA04CE" w:rsidRDefault="00BA04CE" w:rsidP="00BA04CE">
      <w:pPr>
        <w:jc w:val="both"/>
      </w:pPr>
    </w:p>
    <w:p w14:paraId="727DEDD8" w14:textId="77777777" w:rsidR="00BA04CE" w:rsidRDefault="00BA04CE" w:rsidP="00BA04CE">
      <w:pPr>
        <w:jc w:val="both"/>
      </w:pPr>
    </w:p>
    <w:p w14:paraId="667952B6" w14:textId="77777777" w:rsidR="00BA04CE" w:rsidRDefault="00BA04CE" w:rsidP="00BA04CE">
      <w:pPr>
        <w:jc w:val="both"/>
      </w:pPr>
      <w:r w:rsidRPr="00BA04CE">
        <w:t xml:space="preserve">Com base no mapa mental do manifesto, estima-se que cada forno (F1 a F5) possua entre </w:t>
      </w:r>
      <w:r w:rsidRPr="00BA04CE">
        <w:rPr>
          <w:b/>
          <w:bCs/>
        </w:rPr>
        <w:t>950 mil e 1,1 milhão de registros anuais apenas nas séries de consumo</w:t>
      </w:r>
      <w:r w:rsidRPr="00BA04CE">
        <w:t xml:space="preserve">, somando-se a isso os dados de </w:t>
      </w:r>
      <w:r w:rsidRPr="00BA04CE">
        <w:rPr>
          <w:b/>
          <w:bCs/>
        </w:rPr>
        <w:t>corridas (~3 mil registros/ano)</w:t>
      </w:r>
      <w:r w:rsidRPr="00BA04CE">
        <w:t xml:space="preserve"> e </w:t>
      </w:r>
      <w:r w:rsidRPr="00BA04CE">
        <w:rPr>
          <w:b/>
          <w:bCs/>
        </w:rPr>
        <w:t>informações diárias (~365 registros/ano)</w:t>
      </w:r>
      <w:r w:rsidRPr="00BA04CE">
        <w:t xml:space="preserve">. </w:t>
      </w:r>
    </w:p>
    <w:p w14:paraId="266B9CAA" w14:textId="77777777" w:rsidR="00BA04CE" w:rsidRDefault="00BA04CE" w:rsidP="00BA04CE">
      <w:pPr>
        <w:jc w:val="both"/>
      </w:pPr>
      <w:r w:rsidRPr="00BA04CE">
        <w:t xml:space="preserve">Em um horizonte de </w:t>
      </w:r>
      <w:r w:rsidRPr="00BA04CE">
        <w:rPr>
          <w:b/>
          <w:bCs/>
        </w:rPr>
        <w:t>seis anos e quatro meses</w:t>
      </w:r>
      <w:r w:rsidRPr="00BA04CE">
        <w:t xml:space="preserve">, cada forno concentra cerca de </w:t>
      </w:r>
      <w:r w:rsidRPr="00BA04CE">
        <w:rPr>
          <w:b/>
          <w:bCs/>
        </w:rPr>
        <w:t>6 a 7 milhões de observações individuais</w:t>
      </w:r>
      <w:r w:rsidRPr="00BA04CE">
        <w:t xml:space="preserve">, levando o total consolidado do parque (cinco fornos) para aproximadamente </w:t>
      </w:r>
      <w:r w:rsidRPr="00BA04CE">
        <w:rPr>
          <w:b/>
          <w:bCs/>
        </w:rPr>
        <w:t>30 a 35 milhões de registros</w:t>
      </w:r>
      <w:r w:rsidRPr="00BA04CE">
        <w:t xml:space="preserve"> — sem incluir os conjuntos supervisórios de alta frequência, que, sozinhos, acrescentam centenas de milhares de medições adicionais por segundo ou minuto nos fornos F4 e F5. </w:t>
      </w:r>
    </w:p>
    <w:p w14:paraId="24E0F23C" w14:textId="77777777" w:rsidR="00BA04CE" w:rsidRDefault="00BA04CE" w:rsidP="00BA04CE">
      <w:pPr>
        <w:jc w:val="both"/>
      </w:pPr>
      <w:r w:rsidRPr="00BA04CE">
        <w:t xml:space="preserve">Trata-se, portanto, de um volume de dados expressivo, mas plenamente compatível com o ecossistema moderno de </w:t>
      </w:r>
      <w:r w:rsidRPr="00BA04CE">
        <w:rPr>
          <w:b/>
          <w:bCs/>
        </w:rPr>
        <w:t>Data Science aplicada à indústria</w:t>
      </w:r>
      <w:r w:rsidRPr="00BA04CE">
        <w:t xml:space="preserve">, onde técnicas de amostragem, particionamento e processamento paralelo em frameworks como </w:t>
      </w:r>
      <w:r w:rsidRPr="00BA04CE">
        <w:rPr>
          <w:b/>
          <w:bCs/>
        </w:rPr>
        <w:t xml:space="preserve">Pandas, </w:t>
      </w:r>
      <w:proofErr w:type="spellStart"/>
      <w:r w:rsidRPr="00BA04CE">
        <w:rPr>
          <w:b/>
          <w:bCs/>
        </w:rPr>
        <w:t>Dask</w:t>
      </w:r>
      <w:proofErr w:type="spellEnd"/>
      <w:r w:rsidRPr="00BA04CE">
        <w:rPr>
          <w:b/>
          <w:bCs/>
        </w:rPr>
        <w:t xml:space="preserve"> ou </w:t>
      </w:r>
      <w:proofErr w:type="spellStart"/>
      <w:r w:rsidRPr="00BA04CE">
        <w:rPr>
          <w:b/>
          <w:bCs/>
        </w:rPr>
        <w:t>PySpark</w:t>
      </w:r>
      <w:proofErr w:type="spellEnd"/>
      <w:r w:rsidRPr="00BA04CE">
        <w:t xml:space="preserve"> permitem o tratamento eficiente de milhões de linhas. </w:t>
      </w:r>
    </w:p>
    <w:p w14:paraId="320C93B7" w14:textId="0965E3CD" w:rsidR="00BA04CE" w:rsidRDefault="00BA04CE" w:rsidP="00BA04CE">
      <w:pPr>
        <w:jc w:val="both"/>
      </w:pPr>
      <w:r w:rsidRPr="00BA04CE">
        <w:t>Essa escala garante representatividade estatística suficiente para análises exploratórias, validação cruzada de modelos e desenvolvimento de algoritmos preditivos capazes de capturar tanto tendências de longo prazo quanto variações dinâmicas de processo.</w:t>
      </w:r>
    </w:p>
    <w:p w14:paraId="34A1B32B" w14:textId="77777777" w:rsidR="00BA04CE" w:rsidRDefault="00BA04CE" w:rsidP="00997152"/>
    <w:p w14:paraId="683E141D" w14:textId="3A634F2A" w:rsidR="00997152" w:rsidRPr="00997152" w:rsidRDefault="00000000" w:rsidP="00997152">
      <w:r>
        <w:pict w14:anchorId="4F9395BE">
          <v:rect id="_x0000_i1030" style="width:0;height:1.5pt" o:hralign="center" o:hrstd="t" o:hr="t" fillcolor="#a0a0a0" stroked="f"/>
        </w:pict>
      </w:r>
    </w:p>
    <w:p w14:paraId="1F48FB5D" w14:textId="77777777" w:rsidR="00BA04CE" w:rsidRDefault="00BA04CE" w:rsidP="00997152">
      <w:pPr>
        <w:rPr>
          <w:b/>
          <w:bCs/>
        </w:rPr>
      </w:pPr>
    </w:p>
    <w:p w14:paraId="3096788C" w14:textId="52F86BB6" w:rsidR="00997152" w:rsidRDefault="00997152" w:rsidP="00997152">
      <w:pPr>
        <w:rPr>
          <w:b/>
          <w:bCs/>
        </w:rPr>
      </w:pPr>
      <w:r w:rsidRPr="00997152">
        <w:rPr>
          <w:b/>
          <w:bCs/>
        </w:rPr>
        <w:t>Detalhamento por Forno e Diferenciais</w:t>
      </w:r>
    </w:p>
    <w:p w14:paraId="445D865D" w14:textId="77777777" w:rsidR="00BA04CE" w:rsidRPr="00997152" w:rsidRDefault="00BA04CE" w:rsidP="00997152">
      <w:pPr>
        <w:rPr>
          <w:b/>
          <w:bCs/>
        </w:rPr>
      </w:pPr>
    </w:p>
    <w:p w14:paraId="179B6ECD" w14:textId="77777777" w:rsidR="00997152" w:rsidRPr="00997152" w:rsidRDefault="00997152" w:rsidP="00997152">
      <w:pPr>
        <w:rPr>
          <w:b/>
          <w:bCs/>
        </w:rPr>
      </w:pPr>
      <w:r w:rsidRPr="00997152">
        <w:rPr>
          <w:b/>
          <w:bCs/>
        </w:rPr>
        <w:t>Forno F1 (Completo e Consistente)</w:t>
      </w:r>
    </w:p>
    <w:p w14:paraId="40F65D14" w14:textId="77777777" w:rsidR="00997152" w:rsidRPr="00997152" w:rsidRDefault="00997152" w:rsidP="00997152">
      <w:pPr>
        <w:numPr>
          <w:ilvl w:val="0"/>
          <w:numId w:val="1"/>
        </w:numPr>
      </w:pPr>
      <w:r w:rsidRPr="00997152">
        <w:rPr>
          <w:b/>
          <w:bCs/>
        </w:rPr>
        <w:t>Quantidade e Extensão:</w:t>
      </w:r>
      <w:r w:rsidRPr="00997152">
        <w:t xml:space="preserve"> Apresenta um volume completo de dados nas três categorias principais (Diário, Consumo, Corrida) para todos os anos, de 2018 a 2025.</w:t>
      </w:r>
    </w:p>
    <w:p w14:paraId="465DA15B" w14:textId="77777777" w:rsidR="00997152" w:rsidRPr="00997152" w:rsidRDefault="00997152" w:rsidP="00997152">
      <w:pPr>
        <w:numPr>
          <w:ilvl w:val="0"/>
          <w:numId w:val="1"/>
        </w:numPr>
      </w:pPr>
      <w:r w:rsidRPr="00997152">
        <w:rPr>
          <w:b/>
          <w:bCs/>
        </w:rPr>
        <w:t>Abrangência:</w:t>
      </w:r>
      <w:r w:rsidRPr="00997152">
        <w:t xml:space="preserve"> Os arquivos de Consumo para F1 possuem maior variação de colunas (26 a 42 colunas), especialmente em 2019 e 2020 (42 colunas), sugerindo um conjunto mais rico de variáveis de consumo.</w:t>
      </w:r>
    </w:p>
    <w:p w14:paraId="1103F8C7" w14:textId="77777777" w:rsidR="00997152" w:rsidRDefault="00997152" w:rsidP="00997152">
      <w:pPr>
        <w:numPr>
          <w:ilvl w:val="0"/>
          <w:numId w:val="1"/>
        </w:numPr>
      </w:pPr>
      <w:r w:rsidRPr="00997152">
        <w:rPr>
          <w:b/>
          <w:bCs/>
        </w:rPr>
        <w:t>Relevância:</w:t>
      </w:r>
      <w:r w:rsidRPr="00997152">
        <w:t xml:space="preserve"> Alto potencial para modelagem estável. A consistência do registro ao longo de mais de seis anos, sem grandes lacunas, o torna excelente candidato para construção de modelos preditivos robustos e análise de série temporal.</w:t>
      </w:r>
    </w:p>
    <w:p w14:paraId="1EF6C17D" w14:textId="77777777" w:rsidR="00BA04CE" w:rsidRPr="00997152" w:rsidRDefault="00BA04CE" w:rsidP="00BA04CE"/>
    <w:p w14:paraId="606BA02A" w14:textId="77777777" w:rsidR="00997152" w:rsidRPr="00997152" w:rsidRDefault="00997152" w:rsidP="00997152">
      <w:pPr>
        <w:rPr>
          <w:b/>
          <w:bCs/>
        </w:rPr>
      </w:pPr>
      <w:r w:rsidRPr="00997152">
        <w:rPr>
          <w:b/>
          <w:bCs/>
        </w:rPr>
        <w:t>Forno F2 (Completo e Consistente)</w:t>
      </w:r>
    </w:p>
    <w:p w14:paraId="1BEC5C1A" w14:textId="77777777" w:rsidR="00997152" w:rsidRPr="00997152" w:rsidRDefault="00997152" w:rsidP="00997152">
      <w:pPr>
        <w:numPr>
          <w:ilvl w:val="0"/>
          <w:numId w:val="2"/>
        </w:numPr>
      </w:pPr>
      <w:r w:rsidRPr="00997152">
        <w:rPr>
          <w:b/>
          <w:bCs/>
        </w:rPr>
        <w:t>Quantidade e Extensão:</w:t>
      </w:r>
      <w:r w:rsidRPr="00997152">
        <w:t xml:space="preserve"> Cobertura completa nas três categorias de 2018 a 2025.</w:t>
      </w:r>
    </w:p>
    <w:p w14:paraId="55961A0D" w14:textId="77777777" w:rsidR="00997152" w:rsidRPr="00997152" w:rsidRDefault="00997152" w:rsidP="00997152">
      <w:pPr>
        <w:numPr>
          <w:ilvl w:val="0"/>
          <w:numId w:val="2"/>
        </w:numPr>
      </w:pPr>
      <w:r w:rsidRPr="00997152">
        <w:rPr>
          <w:b/>
          <w:bCs/>
        </w:rPr>
        <w:t>Abrangência:</w:t>
      </w:r>
      <w:r w:rsidRPr="00997152">
        <w:t xml:space="preserve"> Estrutura de colunas nos arquivos de Consumo é mais constante (26 colunas).</w:t>
      </w:r>
    </w:p>
    <w:p w14:paraId="7A723EEF" w14:textId="77777777" w:rsidR="00997152" w:rsidRDefault="00997152" w:rsidP="00997152">
      <w:pPr>
        <w:numPr>
          <w:ilvl w:val="0"/>
          <w:numId w:val="2"/>
        </w:numPr>
      </w:pPr>
      <w:r w:rsidRPr="00997152">
        <w:rPr>
          <w:b/>
          <w:bCs/>
        </w:rPr>
        <w:lastRenderedPageBreak/>
        <w:t>Relevância:</w:t>
      </w:r>
      <w:r w:rsidRPr="00997152">
        <w:t xml:space="preserve"> Permite validação cruzada de modelos desenvolvidos em F1, garantindo resultados não específicos de um único forno.</w:t>
      </w:r>
    </w:p>
    <w:p w14:paraId="1C78A602" w14:textId="77777777" w:rsidR="00BA04CE" w:rsidRPr="00997152" w:rsidRDefault="00BA04CE" w:rsidP="00BA04CE"/>
    <w:p w14:paraId="0BE54B57" w14:textId="77777777" w:rsidR="00997152" w:rsidRPr="00997152" w:rsidRDefault="00997152" w:rsidP="00997152">
      <w:pPr>
        <w:rPr>
          <w:b/>
          <w:bCs/>
        </w:rPr>
      </w:pPr>
      <w:r w:rsidRPr="00997152">
        <w:rPr>
          <w:b/>
          <w:bCs/>
        </w:rPr>
        <w:t>Forno F3 (Inconsistente e com Lacunas Operacionais)</w:t>
      </w:r>
    </w:p>
    <w:p w14:paraId="76880D76" w14:textId="77777777" w:rsidR="00997152" w:rsidRPr="00997152" w:rsidRDefault="00997152" w:rsidP="00997152">
      <w:pPr>
        <w:numPr>
          <w:ilvl w:val="0"/>
          <w:numId w:val="3"/>
        </w:numPr>
      </w:pPr>
      <w:r w:rsidRPr="00997152">
        <w:rPr>
          <w:b/>
          <w:bCs/>
        </w:rPr>
        <w:t>Quantidade e Extensão:</w:t>
      </w:r>
      <w:r w:rsidRPr="00997152">
        <w:t xml:space="preserve"> F3 apresenta as maiores lacunas temporais.</w:t>
      </w:r>
    </w:p>
    <w:p w14:paraId="5C79654C" w14:textId="77777777" w:rsidR="00997152" w:rsidRPr="00997152" w:rsidRDefault="00997152" w:rsidP="00997152">
      <w:pPr>
        <w:numPr>
          <w:ilvl w:val="1"/>
          <w:numId w:val="3"/>
        </w:numPr>
      </w:pPr>
      <w:proofErr w:type="spellStart"/>
      <w:r w:rsidRPr="00997152">
        <w:t>Inf.Diário</w:t>
      </w:r>
      <w:proofErr w:type="spellEnd"/>
      <w:r w:rsidRPr="00997152">
        <w:t xml:space="preserve"> e Corrida têm registros faltantes em 2020, 2022 (312 dias), 2023 (230 dias) e 2024 (284 dias).</w:t>
      </w:r>
    </w:p>
    <w:p w14:paraId="382FF126" w14:textId="77777777" w:rsidR="00997152" w:rsidRPr="00997152" w:rsidRDefault="00997152" w:rsidP="00997152">
      <w:pPr>
        <w:numPr>
          <w:ilvl w:val="1"/>
          <w:numId w:val="3"/>
        </w:numPr>
      </w:pPr>
      <w:r w:rsidRPr="00997152">
        <w:t>Dados de Consumo de 2023 começam apenas em 10/02 e os de 2024 em 26/03.</w:t>
      </w:r>
    </w:p>
    <w:p w14:paraId="2242FECC" w14:textId="77777777" w:rsidR="00997152" w:rsidRPr="00997152" w:rsidRDefault="00997152" w:rsidP="00997152">
      <w:pPr>
        <w:numPr>
          <w:ilvl w:val="0"/>
          <w:numId w:val="3"/>
        </w:numPr>
      </w:pPr>
      <w:r w:rsidRPr="00997152">
        <w:rPr>
          <w:b/>
          <w:bCs/>
        </w:rPr>
        <w:t>Abrangência:</w:t>
      </w:r>
      <w:r w:rsidRPr="00997152">
        <w:t xml:space="preserve"> Arquivos de Consumo têm 27 a 28 colunas, mais do que F2.</w:t>
      </w:r>
    </w:p>
    <w:p w14:paraId="7F35903A" w14:textId="77777777" w:rsidR="00997152" w:rsidRDefault="00997152" w:rsidP="00997152">
      <w:pPr>
        <w:numPr>
          <w:ilvl w:val="0"/>
          <w:numId w:val="3"/>
        </w:numPr>
      </w:pPr>
      <w:r w:rsidRPr="00997152">
        <w:rPr>
          <w:b/>
          <w:bCs/>
        </w:rPr>
        <w:t>Relevância:</w:t>
      </w:r>
      <w:r w:rsidRPr="00997152">
        <w:t xml:space="preserve"> Lacunas sugerem paradas operacionais significativas (manutenção, reformas ou campanhas). Relevante para estudar impacto de startups e interrupções, mas desafiador para séries contínuas.</w:t>
      </w:r>
    </w:p>
    <w:p w14:paraId="2682D6A1" w14:textId="77777777" w:rsidR="00BA04CE" w:rsidRPr="00997152" w:rsidRDefault="00BA04CE" w:rsidP="00BA04CE"/>
    <w:p w14:paraId="44EB0325" w14:textId="77777777" w:rsidR="00997152" w:rsidRPr="00997152" w:rsidRDefault="00997152" w:rsidP="00997152">
      <w:pPr>
        <w:rPr>
          <w:b/>
          <w:bCs/>
        </w:rPr>
      </w:pPr>
      <w:r w:rsidRPr="00997152">
        <w:rPr>
          <w:b/>
          <w:bCs/>
        </w:rPr>
        <w:t>Forno F4 (Supervisório de Alto Volume e Detalhe)</w:t>
      </w:r>
    </w:p>
    <w:p w14:paraId="06E488DF" w14:textId="601D3240" w:rsidR="00997152" w:rsidRPr="00997152" w:rsidRDefault="00997152" w:rsidP="00997152">
      <w:pPr>
        <w:numPr>
          <w:ilvl w:val="0"/>
          <w:numId w:val="4"/>
        </w:numPr>
      </w:pPr>
      <w:r w:rsidRPr="00997152">
        <w:rPr>
          <w:b/>
          <w:bCs/>
        </w:rPr>
        <w:t>Quantidade e Extensão:</w:t>
      </w:r>
      <w:r w:rsidRPr="00997152">
        <w:t xml:space="preserve"> Cobertura completa nas categorias base. O </w:t>
      </w:r>
      <w:proofErr w:type="spellStart"/>
      <w:r w:rsidRPr="00997152">
        <w:t>Inf.Diário</w:t>
      </w:r>
      <w:proofErr w:type="spellEnd"/>
      <w:r w:rsidRPr="00997152">
        <w:t xml:space="preserve"> de 2018 cobre 2018–</w:t>
      </w:r>
      <w:r w:rsidR="00695E6D" w:rsidRPr="00997152">
        <w:t>março</w:t>
      </w:r>
      <w:r w:rsidRPr="00997152">
        <w:t>/2022 (1.551 linhas).</w:t>
      </w:r>
    </w:p>
    <w:p w14:paraId="0863921B" w14:textId="77777777" w:rsidR="00997152" w:rsidRPr="00997152" w:rsidRDefault="00997152" w:rsidP="00997152">
      <w:pPr>
        <w:numPr>
          <w:ilvl w:val="0"/>
          <w:numId w:val="4"/>
        </w:numPr>
      </w:pPr>
      <w:r w:rsidRPr="00997152">
        <w:rPr>
          <w:b/>
          <w:bCs/>
        </w:rPr>
        <w:t>Abrangência — Diferencial Chave:</w:t>
      </w:r>
      <w:r w:rsidRPr="00997152">
        <w:t xml:space="preserve"> Único forno com dados Supervisórios de alta densidade:</w:t>
      </w:r>
    </w:p>
    <w:p w14:paraId="6EE8C709" w14:textId="77777777" w:rsidR="00997152" w:rsidRPr="00997152" w:rsidRDefault="00997152" w:rsidP="00997152">
      <w:pPr>
        <w:numPr>
          <w:ilvl w:val="1"/>
          <w:numId w:val="4"/>
        </w:numPr>
      </w:pPr>
      <w:r w:rsidRPr="00997152">
        <w:t>Dois arquivos (F4_2024_1S.csv e F4_2024_2S.csv) somam aproximadamente 486 mil linhas.</w:t>
      </w:r>
    </w:p>
    <w:p w14:paraId="73288B11" w14:textId="77777777" w:rsidR="00997152" w:rsidRPr="00997152" w:rsidRDefault="00997152" w:rsidP="00997152">
      <w:pPr>
        <w:numPr>
          <w:ilvl w:val="1"/>
          <w:numId w:val="4"/>
        </w:numPr>
      </w:pPr>
      <w:r w:rsidRPr="00997152">
        <w:t xml:space="preserve">Coluna de </w:t>
      </w:r>
      <w:proofErr w:type="spellStart"/>
      <w:r w:rsidRPr="00997152">
        <w:t>timestamp</w:t>
      </w:r>
      <w:proofErr w:type="spellEnd"/>
      <w:r w:rsidRPr="00997152">
        <w:t xml:space="preserve"> zerada (1970-01-01), mas arquivos de 505 MB e 366 MB com 127 colunas (</w:t>
      </w:r>
      <w:proofErr w:type="spellStart"/>
      <w:r w:rsidRPr="00997152">
        <w:t>tags</w:t>
      </w:r>
      <w:proofErr w:type="spellEnd"/>
      <w:r w:rsidRPr="00997152">
        <w:t xml:space="preserve"> como CMF4_PAC4200_FP_</w:t>
      </w:r>
      <w:r w:rsidRPr="00997152">
        <w:rPr>
          <w:i/>
          <w:iCs/>
        </w:rPr>
        <w:t>, PTR4_COR_SEC_</w:t>
      </w:r>
      <w:r w:rsidRPr="00997152">
        <w:t>, VALOR_UN</w:t>
      </w:r>
      <w:r w:rsidRPr="00997152">
        <w:rPr>
          <w:i/>
          <w:iCs/>
        </w:rPr>
        <w:t>_PV</w:t>
      </w:r>
      <w:r w:rsidRPr="00997152">
        <w:t>).</w:t>
      </w:r>
    </w:p>
    <w:p w14:paraId="756C1378" w14:textId="77777777" w:rsidR="00997152" w:rsidRDefault="00997152" w:rsidP="00997152">
      <w:pPr>
        <w:numPr>
          <w:ilvl w:val="0"/>
          <w:numId w:val="4"/>
        </w:numPr>
      </w:pPr>
      <w:r w:rsidRPr="00997152">
        <w:rPr>
          <w:b/>
          <w:bCs/>
        </w:rPr>
        <w:t>Relevância:</w:t>
      </w:r>
      <w:r w:rsidRPr="00997152">
        <w:t xml:space="preserve"> Essencial para modelagem eletrotérmica e controle. Permite correlacionar ações de controle (movimento de eletrodo, mudança de </w:t>
      </w:r>
      <w:proofErr w:type="spellStart"/>
      <w:r w:rsidRPr="00997152">
        <w:t>tap</w:t>
      </w:r>
      <w:proofErr w:type="spellEnd"/>
      <w:r w:rsidRPr="00997152">
        <w:t>) com resposta elétrica do forno.</w:t>
      </w:r>
    </w:p>
    <w:p w14:paraId="72200E69" w14:textId="77777777" w:rsidR="00BA04CE" w:rsidRPr="00997152" w:rsidRDefault="00BA04CE" w:rsidP="00BA04CE"/>
    <w:p w14:paraId="4E33CC04" w14:textId="77777777" w:rsidR="00997152" w:rsidRPr="00997152" w:rsidRDefault="00997152" w:rsidP="00997152">
      <w:pPr>
        <w:rPr>
          <w:b/>
          <w:bCs/>
        </w:rPr>
      </w:pPr>
      <w:r w:rsidRPr="00997152">
        <w:rPr>
          <w:b/>
          <w:bCs/>
        </w:rPr>
        <w:t>Forno F5 (Supervisório Detalhado em Minuto e Hora)</w:t>
      </w:r>
    </w:p>
    <w:p w14:paraId="3426A52C" w14:textId="77777777" w:rsidR="00997152" w:rsidRPr="00997152" w:rsidRDefault="00997152" w:rsidP="00997152">
      <w:pPr>
        <w:numPr>
          <w:ilvl w:val="0"/>
          <w:numId w:val="5"/>
        </w:numPr>
      </w:pPr>
      <w:r w:rsidRPr="00997152">
        <w:rPr>
          <w:b/>
          <w:bCs/>
        </w:rPr>
        <w:t>Quantidade e Extensão:</w:t>
      </w:r>
      <w:r w:rsidRPr="00997152">
        <w:t xml:space="preserve"> Cobertura completa nas categorias base.</w:t>
      </w:r>
    </w:p>
    <w:p w14:paraId="499B5C28" w14:textId="77777777" w:rsidR="00997152" w:rsidRPr="00997152" w:rsidRDefault="00997152" w:rsidP="00997152">
      <w:pPr>
        <w:numPr>
          <w:ilvl w:val="0"/>
          <w:numId w:val="5"/>
        </w:numPr>
      </w:pPr>
      <w:r w:rsidRPr="00997152">
        <w:rPr>
          <w:b/>
          <w:bCs/>
        </w:rPr>
        <w:t>Abrangência — Diferencial Chave:</w:t>
      </w:r>
      <w:r w:rsidRPr="00997152">
        <w:t xml:space="preserve"> Dados Supervisórios com granularidade diferenciada:</w:t>
      </w:r>
    </w:p>
    <w:p w14:paraId="682B35D5" w14:textId="77777777" w:rsidR="00997152" w:rsidRPr="00997152" w:rsidRDefault="00997152" w:rsidP="00997152">
      <w:pPr>
        <w:numPr>
          <w:ilvl w:val="1"/>
          <w:numId w:val="5"/>
        </w:numPr>
      </w:pPr>
      <w:r w:rsidRPr="00997152">
        <w:t>Supervisor_F5_Hora.csv → 26.266 linhas de dados por hora.</w:t>
      </w:r>
    </w:p>
    <w:p w14:paraId="5CBD1B45" w14:textId="6ED3FF02" w:rsidR="00997152" w:rsidRPr="00997152" w:rsidRDefault="00997152" w:rsidP="00997152">
      <w:pPr>
        <w:numPr>
          <w:ilvl w:val="1"/>
          <w:numId w:val="5"/>
        </w:numPr>
      </w:pPr>
      <w:r w:rsidRPr="00997152">
        <w:t>Supervisorio_F5_Minuto.csv → 215.833 linhas de dados por minuto (2022-12-30 a 2023-06-01).</w:t>
      </w:r>
      <w:r w:rsidR="00BA04CE">
        <w:br/>
      </w:r>
      <w:r w:rsidR="00BA04CE">
        <w:lastRenderedPageBreak/>
        <w:br/>
      </w:r>
    </w:p>
    <w:p w14:paraId="5DCC1FAC" w14:textId="77777777" w:rsidR="00997152" w:rsidRPr="00997152" w:rsidRDefault="00997152" w:rsidP="00997152">
      <w:pPr>
        <w:numPr>
          <w:ilvl w:val="0"/>
          <w:numId w:val="5"/>
        </w:numPr>
      </w:pPr>
      <w:r w:rsidRPr="00997152">
        <w:rPr>
          <w:b/>
          <w:bCs/>
        </w:rPr>
        <w:t>Relevância:</w:t>
      </w:r>
      <w:r w:rsidRPr="00997152">
        <w:t xml:space="preserve"> Dados de minuto são extremamente valiosos para análise cinética e otimização de curto prazo. O contraste temporal com F4 (2024 </w:t>
      </w:r>
      <w:proofErr w:type="spellStart"/>
      <w:r w:rsidRPr="00997152">
        <w:t>vs</w:t>
      </w:r>
      <w:proofErr w:type="spellEnd"/>
      <w:r w:rsidRPr="00997152">
        <w:t xml:space="preserve"> 2023) permite avaliar diferentes campanhas ou evoluções de controle.</w:t>
      </w:r>
    </w:p>
    <w:p w14:paraId="7AE8021E" w14:textId="77777777" w:rsidR="00997152" w:rsidRPr="00997152" w:rsidRDefault="00000000" w:rsidP="00997152">
      <w:r>
        <w:pict w14:anchorId="6BE47A27">
          <v:rect id="_x0000_i1031" style="width:0;height:1.5pt" o:hralign="center" o:hrstd="t" o:hr="t" fillcolor="#a0a0a0" stroked="f"/>
        </w:pict>
      </w:r>
    </w:p>
    <w:p w14:paraId="7BA3672B" w14:textId="77777777" w:rsidR="00695E6D" w:rsidRDefault="00695E6D" w:rsidP="00997152">
      <w:pPr>
        <w:rPr>
          <w:b/>
          <w:bCs/>
        </w:rPr>
      </w:pPr>
    </w:p>
    <w:p w14:paraId="31A623AC" w14:textId="4804CFC4" w:rsidR="00997152" w:rsidRDefault="00997152" w:rsidP="00997152">
      <w:pPr>
        <w:rPr>
          <w:b/>
          <w:bCs/>
        </w:rPr>
      </w:pPr>
      <w:r w:rsidRPr="00997152">
        <w:rPr>
          <w:b/>
          <w:bCs/>
        </w:rPr>
        <w:t>Conclusão para a Primeira Análise</w:t>
      </w:r>
      <w:r w:rsidR="00BA04CE">
        <w:rPr>
          <w:b/>
          <w:bCs/>
        </w:rPr>
        <w:t xml:space="preserve"> </w:t>
      </w:r>
      <w:r w:rsidR="00695E6D">
        <w:rPr>
          <w:b/>
          <w:bCs/>
        </w:rPr>
        <w:t>–</w:t>
      </w:r>
      <w:r w:rsidR="00BA04CE">
        <w:rPr>
          <w:b/>
          <w:bCs/>
        </w:rPr>
        <w:t xml:space="preserve"> Possibilidades</w:t>
      </w:r>
    </w:p>
    <w:p w14:paraId="201E5DE5" w14:textId="77777777" w:rsidR="00695E6D" w:rsidRPr="00997152" w:rsidRDefault="00695E6D" w:rsidP="00997152">
      <w:pPr>
        <w:rPr>
          <w:b/>
          <w:bCs/>
        </w:rPr>
      </w:pPr>
    </w:p>
    <w:p w14:paraId="4DB3512E" w14:textId="77777777" w:rsidR="00997152" w:rsidRPr="00997152" w:rsidRDefault="00997152" w:rsidP="00997152">
      <w:pPr>
        <w:numPr>
          <w:ilvl w:val="0"/>
          <w:numId w:val="6"/>
        </w:numPr>
      </w:pPr>
      <w:r w:rsidRPr="00997152">
        <w:rPr>
          <w:b/>
          <w:bCs/>
        </w:rPr>
        <w:t>Análise de Longo Prazo e Eficiência Global (F1–F5, Corrida e Diário)</w:t>
      </w:r>
    </w:p>
    <w:p w14:paraId="733E276D" w14:textId="77777777" w:rsidR="00997152" w:rsidRPr="00997152" w:rsidRDefault="00997152" w:rsidP="00997152">
      <w:pPr>
        <w:numPr>
          <w:ilvl w:val="1"/>
          <w:numId w:val="6"/>
        </w:numPr>
      </w:pPr>
      <w:r w:rsidRPr="00997152">
        <w:t>Calcular eficiência metalúrgica e consumo específico de energia (kWh/t) entre 2018</w:t>
      </w:r>
      <w:proofErr w:type="gramStart"/>
      <w:r w:rsidRPr="00997152">
        <w:t>–</w:t>
      </w:r>
      <w:proofErr w:type="gramEnd"/>
      <w:r w:rsidRPr="00997152">
        <w:t>2025, combinando dados de Corridas (produção) e Consumo (energia).</w:t>
      </w:r>
    </w:p>
    <w:p w14:paraId="327B7902" w14:textId="77777777" w:rsidR="00997152" w:rsidRPr="00997152" w:rsidRDefault="00997152" w:rsidP="00695E6D">
      <w:pPr>
        <w:numPr>
          <w:ilvl w:val="0"/>
          <w:numId w:val="6"/>
        </w:numPr>
        <w:pBdr>
          <w:top w:val="single" w:sz="4" w:space="1" w:color="EE0000"/>
          <w:left w:val="single" w:sz="4" w:space="4" w:color="EE0000"/>
          <w:bottom w:val="single" w:sz="4" w:space="1" w:color="EE0000"/>
          <w:right w:val="single" w:sz="4" w:space="4" w:color="EE0000"/>
        </w:pBdr>
      </w:pPr>
      <w:r w:rsidRPr="00997152">
        <w:rPr>
          <w:b/>
          <w:bCs/>
        </w:rPr>
        <w:t>Modelagem Eletrotérmica Detalhada (F4 e F5 - Supervisório)</w:t>
      </w:r>
    </w:p>
    <w:p w14:paraId="45DE17AB" w14:textId="77777777" w:rsidR="00997152" w:rsidRPr="00997152" w:rsidRDefault="00997152" w:rsidP="00997152">
      <w:pPr>
        <w:numPr>
          <w:ilvl w:val="1"/>
          <w:numId w:val="6"/>
        </w:numPr>
      </w:pPr>
      <w:r w:rsidRPr="00997152">
        <w:t>Analisar dados Supervisórios para desenvolver modelos de controle de potência e resistência.</w:t>
      </w:r>
    </w:p>
    <w:p w14:paraId="743EE212" w14:textId="77777777" w:rsidR="00997152" w:rsidRPr="00997152" w:rsidRDefault="00997152" w:rsidP="00997152">
      <w:pPr>
        <w:numPr>
          <w:ilvl w:val="1"/>
          <w:numId w:val="6"/>
        </w:numPr>
      </w:pPr>
      <w:r w:rsidRPr="00997152">
        <w:t xml:space="preserve">A alta frequência (1 milhão de linhas/ano) permite correlação de energia com variáveis elétricas e mecânicas </w:t>
      </w:r>
      <w:r w:rsidRPr="00997152">
        <w:rPr>
          <w:b/>
          <w:bCs/>
        </w:rPr>
        <w:t>(posição do eletrodo).</w:t>
      </w:r>
    </w:p>
    <w:p w14:paraId="2B73BC69" w14:textId="77777777" w:rsidR="00997152" w:rsidRPr="00997152" w:rsidRDefault="00997152" w:rsidP="00997152">
      <w:pPr>
        <w:numPr>
          <w:ilvl w:val="0"/>
          <w:numId w:val="6"/>
        </w:numPr>
      </w:pPr>
      <w:r w:rsidRPr="00997152">
        <w:rPr>
          <w:b/>
          <w:bCs/>
        </w:rPr>
        <w:t>Análise de Descontinuidade (F3)</w:t>
      </w:r>
    </w:p>
    <w:p w14:paraId="120FC2F7" w14:textId="77777777" w:rsidR="00997152" w:rsidRPr="00997152" w:rsidRDefault="00997152" w:rsidP="00997152">
      <w:pPr>
        <w:numPr>
          <w:ilvl w:val="1"/>
          <w:numId w:val="6"/>
        </w:numPr>
      </w:pPr>
      <w:r w:rsidRPr="00997152">
        <w:t>Investigar causas e impactos das paradas operacionais no F3, correlacionando reinícios com mudanças de performance.</w:t>
      </w:r>
    </w:p>
    <w:p w14:paraId="01B747C4" w14:textId="77777777" w:rsidR="00997152" w:rsidRPr="00997152" w:rsidRDefault="00997152" w:rsidP="00997152">
      <w:pPr>
        <w:numPr>
          <w:ilvl w:val="0"/>
          <w:numId w:val="6"/>
        </w:numPr>
      </w:pPr>
      <w:r w:rsidRPr="00997152">
        <w:rPr>
          <w:b/>
          <w:bCs/>
        </w:rPr>
        <w:t>Integração com a Teoria de Ferroligas</w:t>
      </w:r>
    </w:p>
    <w:p w14:paraId="6F48C8FF" w14:textId="77777777" w:rsidR="00997152" w:rsidRPr="00997152" w:rsidRDefault="00997152" w:rsidP="00997152">
      <w:pPr>
        <w:numPr>
          <w:ilvl w:val="1"/>
          <w:numId w:val="6"/>
        </w:numPr>
      </w:pPr>
      <w:r w:rsidRPr="00997152">
        <w:t>Comparar consumo de energia, rendimento de metal e composição das corridas com faixas teóricas esperadas para fornos SAF.</w:t>
      </w:r>
    </w:p>
    <w:p w14:paraId="0995BCA4" w14:textId="77777777" w:rsidR="00695E6D" w:rsidRPr="00997152" w:rsidRDefault="00000000" w:rsidP="00695E6D">
      <w:r>
        <w:pict w14:anchorId="1E179401">
          <v:rect id="_x0000_i1032" style="width:0;height:1.5pt" o:hralign="center" o:hrstd="t" o:hr="t" fillcolor="#a0a0a0" stroked="f"/>
        </w:pict>
      </w:r>
    </w:p>
    <w:p w14:paraId="0233F3AB" w14:textId="0CF8BA5D" w:rsidR="00695E6D" w:rsidRDefault="00695E6D" w:rsidP="00695E6D">
      <w:pPr>
        <w:pBdr>
          <w:top w:val="single" w:sz="4" w:space="1" w:color="EE0000" w:shadow="1"/>
          <w:left w:val="single" w:sz="4" w:space="4" w:color="EE0000" w:shadow="1"/>
          <w:bottom w:val="single" w:sz="4" w:space="1" w:color="EE0000" w:shadow="1"/>
          <w:right w:val="single" w:sz="4" w:space="4" w:color="EE0000" w:shadow="1"/>
        </w:pBdr>
        <w:ind w:firstLine="708"/>
      </w:pPr>
      <w:r w:rsidRPr="00695E6D">
        <w:rPr>
          <w:b/>
          <w:bCs/>
        </w:rPr>
        <w:t>PARA CONFIRMAÇÃO</w:t>
      </w:r>
      <w:r>
        <w:t>:  o foco atual será desenvolver a possibilidade 2?</w:t>
      </w:r>
    </w:p>
    <w:sectPr w:rsidR="00695E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40940" w14:textId="77777777" w:rsidR="00F74988" w:rsidRDefault="00F74988" w:rsidP="001338BE">
      <w:pPr>
        <w:spacing w:after="0" w:line="240" w:lineRule="auto"/>
      </w:pPr>
      <w:r>
        <w:separator/>
      </w:r>
    </w:p>
  </w:endnote>
  <w:endnote w:type="continuationSeparator" w:id="0">
    <w:p w14:paraId="27D5DC48" w14:textId="77777777" w:rsidR="00F74988" w:rsidRDefault="00F74988" w:rsidP="00133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A02D3" w14:textId="77777777" w:rsidR="00BC7BC5" w:rsidRDefault="00BC7B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3927231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01F2838E" w14:textId="2EFF9170" w:rsidR="001338BE" w:rsidRPr="00BC7BC5" w:rsidRDefault="001338BE" w:rsidP="00BC7BC5">
        <w:pPr>
          <w:pStyle w:val="Rodap"/>
          <w:jc w:val="right"/>
          <w:rPr>
            <w:sz w:val="16"/>
            <w:szCs w:val="16"/>
          </w:rPr>
        </w:pPr>
        <w:r w:rsidRPr="00BC7BC5">
          <w:rPr>
            <w:noProof/>
            <w:sz w:val="16"/>
            <w:szCs w:val="16"/>
          </w:rPr>
          <mc:AlternateContent>
            <mc:Choice Requires="wpg">
              <w:drawing>
                <wp:anchor distT="0" distB="0" distL="114300" distR="114300" simplePos="0" relativeHeight="251664384" behindDoc="0" locked="0" layoutInCell="1" allowOverlap="1" wp14:anchorId="4C2ED48F" wp14:editId="3B9D58C0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161592367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1950740424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0224329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4849869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629FAF" w14:textId="77777777" w:rsidR="001338BE" w:rsidRDefault="001338BE">
                                <w:pPr>
                                  <w:pStyle w:val="Rodap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C2ED48F" id="Agrupar 2" o:spid="_x0000_s1026" style="position:absolute;margin-left:0;margin-top:0;width:32.95pt;height:34.5pt;z-index:251664384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">
                  <v:rect id="Rectangle 53" o:spid="_x0000_s1027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" fillcolor="#943634" strokecolor="#943634"/>
                  <v:rect id="Rectangle 54" o:spid="_x0000_s1028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29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" filled="f" stroked="f">
                    <v:textbox inset="4.32pt,0,4.32pt,0">
                      <w:txbxContent>
                        <w:p w14:paraId="1E629FAF" w14:textId="77777777" w:rsidR="001338BE" w:rsidRDefault="001338BE">
                          <w:pPr>
                            <w:pStyle w:val="Rodap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  <w:r w:rsidR="00BC7BC5" w:rsidRPr="00BC7BC5">
          <w:rPr>
            <w:sz w:val="16"/>
            <w:szCs w:val="16"/>
          </w:rPr>
          <w:t>entregue em 21/10/25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3AB3C" w14:textId="77777777" w:rsidR="00BC7BC5" w:rsidRDefault="00BC7B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91340" w14:textId="77777777" w:rsidR="00F74988" w:rsidRDefault="00F74988" w:rsidP="001338BE">
      <w:pPr>
        <w:spacing w:after="0" w:line="240" w:lineRule="auto"/>
      </w:pPr>
      <w:r>
        <w:separator/>
      </w:r>
    </w:p>
  </w:footnote>
  <w:footnote w:type="continuationSeparator" w:id="0">
    <w:p w14:paraId="7055D245" w14:textId="77777777" w:rsidR="00F74988" w:rsidRDefault="00F74988" w:rsidP="00133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BA3E2" w14:textId="77777777" w:rsidR="00BC7BC5" w:rsidRDefault="00BC7B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CA6F1" w14:textId="7B64026F" w:rsidR="001338BE" w:rsidRPr="001338BE" w:rsidRDefault="0003777E" w:rsidP="001338BE">
    <w:pPr>
      <w:pStyle w:val="Cabealho"/>
      <w:jc w:val="center"/>
      <w:rPr>
        <w:rFonts w:ascii="Aptos ExtraBold" w:hAnsi="Aptos ExtraBold"/>
        <w:sz w:val="24"/>
        <w:szCs w:val="24"/>
      </w:rPr>
    </w:pPr>
    <w:r w:rsidRPr="001338BE">
      <w:rPr>
        <w:rFonts w:ascii="Aptos ExtraBold" w:hAnsi="Aptos ExtraBold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67456" behindDoc="1" locked="0" layoutInCell="1" allowOverlap="1" wp14:anchorId="6C23AB02" wp14:editId="2F646F74">
          <wp:simplePos x="0" y="0"/>
          <wp:positionH relativeFrom="leftMargin">
            <wp:posOffset>194310</wp:posOffset>
          </wp:positionH>
          <wp:positionV relativeFrom="paragraph">
            <wp:posOffset>-314960</wp:posOffset>
          </wp:positionV>
          <wp:extent cx="595423" cy="595423"/>
          <wp:effectExtent l="0" t="0" r="0" b="0"/>
          <wp:wrapTight wrapText="bothSides">
            <wp:wrapPolygon edited="0">
              <wp:start x="0" y="0"/>
              <wp:lineTo x="0" y="20747"/>
              <wp:lineTo x="20747" y="20747"/>
              <wp:lineTo x="20747" y="0"/>
              <wp:lineTo x="0" y="0"/>
            </wp:wrapPolygon>
          </wp:wrapTight>
          <wp:docPr id="828829646" name="Imagem 1" descr="Fundo preto com letras brancas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829646" name="Imagem 1" descr="Fundo preto com letras brancas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423" cy="5954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4C1FA6">
      <w:rPr>
        <w:rFonts w:ascii="Aptos ExtraBold" w:hAnsi="Aptos ExtraBold"/>
        <w:noProof/>
        <w:sz w:val="24"/>
        <w:szCs w:val="24"/>
      </w:rPr>
      <w:drawing>
        <wp:anchor distT="0" distB="0" distL="114300" distR="114300" simplePos="0" relativeHeight="251665408" behindDoc="0" locked="0" layoutInCell="1" allowOverlap="1" wp14:anchorId="3B147534" wp14:editId="1AE13159">
          <wp:simplePos x="0" y="0"/>
          <wp:positionH relativeFrom="rightMargin">
            <wp:posOffset>419100</wp:posOffset>
          </wp:positionH>
          <wp:positionV relativeFrom="paragraph">
            <wp:posOffset>-392430</wp:posOffset>
          </wp:positionV>
          <wp:extent cx="552450" cy="757555"/>
          <wp:effectExtent l="0" t="0" r="0" b="4445"/>
          <wp:wrapSquare wrapText="bothSides"/>
          <wp:docPr id="1776250886" name="Imagem 1" descr="Uma imagem contendo Interface gráfica do usuári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250886" name="Imagem 1" descr="Uma imagem contendo Interface gráfica do usuári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450" cy="757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97152">
      <w:rPr>
        <w:rFonts w:ascii="Aptos ExtraBold" w:hAnsi="Aptos ExtraBold"/>
        <w:sz w:val="24"/>
        <w:szCs w:val="24"/>
      </w:rPr>
      <w:t>MARINGÁ FERRO LIGAS</w:t>
    </w:r>
    <w:r w:rsidR="00997152">
      <w:rPr>
        <w:rFonts w:ascii="Aptos ExtraBold" w:hAnsi="Aptos ExtraBold"/>
        <w:sz w:val="24"/>
        <w:szCs w:val="24"/>
      </w:rPr>
      <w:br/>
    </w:r>
    <w:r w:rsidR="00997152">
      <w:rPr>
        <w:rFonts w:ascii="Aptos ExtraBold" w:hAnsi="Aptos ExtraBold"/>
        <w:sz w:val="24"/>
        <w:szCs w:val="24"/>
      </w:rPr>
      <w:br/>
      <w:t>Primeira análise dos dados enviados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E843F" w14:textId="77777777" w:rsidR="00BC7BC5" w:rsidRDefault="00BC7B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5740C"/>
    <w:multiLevelType w:val="multilevel"/>
    <w:tmpl w:val="60FE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E4CCE"/>
    <w:multiLevelType w:val="multilevel"/>
    <w:tmpl w:val="6D0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04BE8"/>
    <w:multiLevelType w:val="multilevel"/>
    <w:tmpl w:val="748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3F43EA"/>
    <w:multiLevelType w:val="multilevel"/>
    <w:tmpl w:val="426A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12F2D"/>
    <w:multiLevelType w:val="multilevel"/>
    <w:tmpl w:val="3D7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4182D"/>
    <w:multiLevelType w:val="multilevel"/>
    <w:tmpl w:val="66D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482032">
    <w:abstractNumId w:val="1"/>
  </w:num>
  <w:num w:numId="2" w16cid:durableId="1242643846">
    <w:abstractNumId w:val="3"/>
  </w:num>
  <w:num w:numId="3" w16cid:durableId="931623054">
    <w:abstractNumId w:val="4"/>
  </w:num>
  <w:num w:numId="4" w16cid:durableId="1002587226">
    <w:abstractNumId w:val="2"/>
  </w:num>
  <w:num w:numId="5" w16cid:durableId="1534461252">
    <w:abstractNumId w:val="5"/>
  </w:num>
  <w:num w:numId="6" w16cid:durableId="111182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52"/>
    <w:rsid w:val="0003777E"/>
    <w:rsid w:val="00061340"/>
    <w:rsid w:val="001338BE"/>
    <w:rsid w:val="00221C53"/>
    <w:rsid w:val="002D6CBC"/>
    <w:rsid w:val="002E762C"/>
    <w:rsid w:val="00410820"/>
    <w:rsid w:val="0046535B"/>
    <w:rsid w:val="004C1FA6"/>
    <w:rsid w:val="00577503"/>
    <w:rsid w:val="00612347"/>
    <w:rsid w:val="00695E6D"/>
    <w:rsid w:val="00915A3B"/>
    <w:rsid w:val="00930BD6"/>
    <w:rsid w:val="00997152"/>
    <w:rsid w:val="00A917FA"/>
    <w:rsid w:val="00AC5EAF"/>
    <w:rsid w:val="00AF416D"/>
    <w:rsid w:val="00BA04CE"/>
    <w:rsid w:val="00BC7BC5"/>
    <w:rsid w:val="00D0116A"/>
    <w:rsid w:val="00F7125E"/>
    <w:rsid w:val="00F74988"/>
    <w:rsid w:val="00FC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0AADD4"/>
  <w15:chartTrackingRefBased/>
  <w15:docId w15:val="{BD44B179-82D8-42E9-99CD-C263C29D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E6D"/>
  </w:style>
  <w:style w:type="paragraph" w:styleId="Ttulo1">
    <w:name w:val="heading 1"/>
    <w:basedOn w:val="Normal"/>
    <w:next w:val="Normal"/>
    <w:link w:val="Ttulo1Char"/>
    <w:uiPriority w:val="9"/>
    <w:qFormat/>
    <w:rsid w:val="00133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3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3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3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3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3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3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3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3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3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3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3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38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38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38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38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38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38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3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3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3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3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3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38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38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38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3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38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38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338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338BE"/>
  </w:style>
  <w:style w:type="paragraph" w:styleId="Rodap">
    <w:name w:val="footer"/>
    <w:basedOn w:val="Normal"/>
    <w:link w:val="RodapChar"/>
    <w:uiPriority w:val="99"/>
    <w:unhideWhenUsed/>
    <w:rsid w:val="001338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33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so\AppData\Roaming\Microsoft\Templates\Data%20Driven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Data Driven.dotx</Template>
  <TotalTime>37</TotalTime>
  <Pages>5</Pages>
  <Words>1156</Words>
  <Characters>6745</Characters>
  <Application>Microsoft Office Word</Application>
  <DocSecurity>0</DocSecurity>
  <Lines>208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R. Melo</dc:creator>
  <cp:keywords/>
  <dc:description/>
  <cp:lastModifiedBy>Wilson R. Melo</cp:lastModifiedBy>
  <cp:revision>4</cp:revision>
  <dcterms:created xsi:type="dcterms:W3CDTF">2025-10-21T21:47:00Z</dcterms:created>
  <dcterms:modified xsi:type="dcterms:W3CDTF">2025-10-21T22:24:00Z</dcterms:modified>
</cp:coreProperties>
</file>