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EE5" w:rsidRPr="00CA6EE5" w:rsidRDefault="00CA6EE5" w:rsidP="00CA6EE5">
      <w:pPr>
        <w:pStyle w:val="Title"/>
        <w:pBdr>
          <w:bottom w:val="none" w:sz="0" w:space="0" w:color="auto"/>
        </w:pBdr>
        <w:spacing w:after="0"/>
        <w:rPr>
          <w:color w:val="auto"/>
          <w:spacing w:val="-10"/>
          <w:sz w:val="56"/>
          <w:szCs w:val="56"/>
        </w:rPr>
      </w:pPr>
      <w:proofErr w:type="spellStart"/>
      <w:r w:rsidRPr="00CA6EE5">
        <w:rPr>
          <w:color w:val="auto"/>
          <w:spacing w:val="-10"/>
          <w:sz w:val="56"/>
          <w:szCs w:val="56"/>
        </w:rPr>
        <w:t>PGSuper</w:t>
      </w:r>
      <w:proofErr w:type="spellEnd"/>
      <w:r w:rsidRPr="00CA6EE5">
        <w:rPr>
          <w:color w:val="auto"/>
          <w:spacing w:val="-10"/>
          <w:sz w:val="56"/>
          <w:szCs w:val="56"/>
        </w:rPr>
        <w:t>™ Technical Note (TN00</w:t>
      </w:r>
      <w:r w:rsidRPr="00CA6EE5">
        <w:rPr>
          <w:color w:val="auto"/>
          <w:spacing w:val="-10"/>
          <w:sz w:val="56"/>
          <w:szCs w:val="56"/>
        </w:rPr>
        <w:t>1</w:t>
      </w:r>
      <w:r w:rsidRPr="00CA6EE5">
        <w:rPr>
          <w:color w:val="auto"/>
          <w:spacing w:val="-10"/>
          <w:sz w:val="56"/>
          <w:szCs w:val="56"/>
        </w:rPr>
        <w:t>)</w:t>
      </w:r>
    </w:p>
    <w:p w:rsidR="00CA6EE5" w:rsidRPr="00462B92" w:rsidRDefault="00CA6EE5" w:rsidP="00CA6EE5">
      <w:pPr>
        <w:pStyle w:val="Subtitle"/>
      </w:pPr>
      <w:bookmarkStart w:id="0" w:name="_GoBack"/>
      <w:r>
        <w:t xml:space="preserve">Configuring WSDOT Load Rating Options in an existing </w:t>
      </w:r>
      <w:proofErr w:type="spellStart"/>
      <w:r>
        <w:t>PGSuper</w:t>
      </w:r>
      <w:proofErr w:type="spellEnd"/>
      <w:r>
        <w:t>™ Project File</w:t>
      </w:r>
    </w:p>
    <w:bookmarkEnd w:id="0"/>
    <w:p w:rsidR="00CA6EE5" w:rsidRDefault="00CA6EE5" w:rsidP="00CA6EE5">
      <w:pPr>
        <w:pStyle w:val="Heading1"/>
      </w:pPr>
      <w:r>
        <w:t>Background</w:t>
      </w:r>
    </w:p>
    <w:p w:rsidR="00C820B5" w:rsidRDefault="00C820B5">
      <w:r>
        <w:t xml:space="preserve">Beginning May 1, 2010, load ratings are required for all new and ongoing WSDOT designs (See </w:t>
      </w:r>
      <w:hyperlink r:id="rId5" w:history="1">
        <w:r w:rsidRPr="00935BED">
          <w:rPr>
            <w:rStyle w:val="Hyperlink"/>
          </w:rPr>
          <w:t>Design Memo 03-2010</w:t>
        </w:r>
      </w:hyperlink>
      <w:r>
        <w:t>). PGSuper Version 2.3 has LRFR load rating capabilities. The purpose of this document is to detail the steps necessary to configure</w:t>
      </w:r>
      <w:r w:rsidR="00935BED">
        <w:t xml:space="preserve"> a</w:t>
      </w:r>
      <w:r>
        <w:t xml:space="preserve"> PGSuper Project Files created </w:t>
      </w:r>
      <w:r w:rsidR="00935BED">
        <w:t>with</w:t>
      </w:r>
      <w:r>
        <w:t xml:space="preserve"> PGSuper </w:t>
      </w:r>
      <w:r w:rsidR="00935BED">
        <w:t xml:space="preserve">Version </w:t>
      </w:r>
      <w:r>
        <w:t xml:space="preserve">2.2 </w:t>
      </w:r>
      <w:r w:rsidR="00935BED">
        <w:t>or</w:t>
      </w:r>
      <w:r>
        <w:t xml:space="preserve"> earlier to perform load rating calculations in accordance with the WSDOT Bridge Design Manual.</w:t>
      </w:r>
    </w:p>
    <w:p w:rsidR="00C820B5" w:rsidRPr="00CA6EE5" w:rsidRDefault="00C820B5" w:rsidP="00CA6EE5">
      <w:pPr>
        <w:pStyle w:val="Heading1"/>
      </w:pPr>
      <w:r w:rsidRPr="00CA6EE5">
        <w:t>New PGSuper Projects</w:t>
      </w:r>
    </w:p>
    <w:p w:rsidR="00C820B5" w:rsidRDefault="00C820B5">
      <w:r>
        <w:t>The WSDOT PGSuper Project Templates have been pre-configured for the WSDOT load rating requirements. If you are creating a new project using PGSuper version 2.3</w:t>
      </w:r>
      <w:r w:rsidR="00935BED">
        <w:t xml:space="preserve"> and the most recent libraries and templates</w:t>
      </w:r>
      <w:r>
        <w:t xml:space="preserve">, no additional steps are required. Follow the steps described in the next section to </w:t>
      </w:r>
      <w:r w:rsidR="00935BED">
        <w:t>ensure you are using the most recent</w:t>
      </w:r>
      <w:r>
        <w:t xml:space="preserve"> PGSuper Library and Templates.</w:t>
      </w:r>
    </w:p>
    <w:p w:rsidR="00C820B5" w:rsidRDefault="00C820B5" w:rsidP="00C820B5">
      <w:pPr>
        <w:pStyle w:val="Heading1"/>
      </w:pPr>
      <w:r>
        <w:t>Updating PGSuper Library and Templates</w:t>
      </w:r>
    </w:p>
    <w:p w:rsidR="00C820B5" w:rsidRDefault="00C820B5">
      <w:r>
        <w:t>Ensure that PGSuper is configured with the latest libraries and templates before configuring your project file for load rating.</w:t>
      </w:r>
    </w:p>
    <w:p w:rsidR="00C820B5" w:rsidRDefault="00C820B5" w:rsidP="00C820B5">
      <w:pPr>
        <w:pStyle w:val="ListParagraph"/>
        <w:numPr>
          <w:ilvl w:val="0"/>
          <w:numId w:val="1"/>
        </w:numPr>
      </w:pPr>
      <w:r>
        <w:t>Start  PGSuper</w:t>
      </w:r>
    </w:p>
    <w:p w:rsidR="00C820B5" w:rsidRDefault="00C820B5" w:rsidP="00C820B5">
      <w:pPr>
        <w:pStyle w:val="ListParagraph"/>
        <w:numPr>
          <w:ilvl w:val="0"/>
          <w:numId w:val="1"/>
        </w:numPr>
      </w:pPr>
      <w:r>
        <w:t>Select Configure PGSuper from the File menu</w:t>
      </w:r>
    </w:p>
    <w:p w:rsidR="00C820B5" w:rsidRDefault="00C820B5" w:rsidP="00C820B5">
      <w:pPr>
        <w:pStyle w:val="ListParagraph"/>
        <w:numPr>
          <w:ilvl w:val="0"/>
          <w:numId w:val="1"/>
        </w:numPr>
      </w:pPr>
      <w:r>
        <w:t xml:space="preserve">Select the WSDOT </w:t>
      </w:r>
      <w:r w:rsidR="00935BED">
        <w:t>l</w:t>
      </w:r>
      <w:r>
        <w:t xml:space="preserve">ibrary and </w:t>
      </w:r>
      <w:r w:rsidR="00935BED">
        <w:t>t</w:t>
      </w:r>
      <w:r>
        <w:t>emplate</w:t>
      </w:r>
      <w:r w:rsidR="00935BED">
        <w:t>s</w:t>
      </w:r>
      <w:r>
        <w:t xml:space="preserve"> </w:t>
      </w:r>
      <w:r w:rsidR="00935BED">
        <w:t>p</w:t>
      </w:r>
      <w:r>
        <w:t>ackage from the WSDOT server</w:t>
      </w:r>
      <w:r>
        <w:br/>
      </w:r>
      <w:r>
        <w:rPr>
          <w:noProof/>
        </w:rPr>
        <w:drawing>
          <wp:inline distT="0" distB="0" distL="0" distR="0">
            <wp:extent cx="4286250" cy="31965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083" cy="3201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0B5" w:rsidRDefault="00C820B5" w:rsidP="00C820B5">
      <w:pPr>
        <w:pStyle w:val="ListParagraph"/>
        <w:numPr>
          <w:ilvl w:val="0"/>
          <w:numId w:val="1"/>
        </w:numPr>
      </w:pPr>
      <w:r>
        <w:lastRenderedPageBreak/>
        <w:t>Press the Update Library and Templates Now button</w:t>
      </w:r>
    </w:p>
    <w:p w:rsidR="00C820B5" w:rsidRDefault="00C820B5" w:rsidP="00C820B5">
      <w:pPr>
        <w:pStyle w:val="Heading1"/>
      </w:pPr>
      <w:r>
        <w:t>Configure Load Rating Options</w:t>
      </w:r>
    </w:p>
    <w:p w:rsidR="00C820B5" w:rsidRDefault="00602982" w:rsidP="00C820B5">
      <w:r>
        <w:t>To configure the load rating options:</w:t>
      </w:r>
    </w:p>
    <w:p w:rsidR="00602982" w:rsidRDefault="00602982" w:rsidP="00602982">
      <w:pPr>
        <w:pStyle w:val="ListParagraph"/>
        <w:numPr>
          <w:ilvl w:val="0"/>
          <w:numId w:val="2"/>
        </w:numPr>
      </w:pPr>
      <w:r>
        <w:t xml:space="preserve">Select Load Rating Options from the Project menu (or press the </w:t>
      </w:r>
      <w:r>
        <w:rPr>
          <w:noProof/>
        </w:rPr>
        <w:drawing>
          <wp:inline distT="0" distB="0" distL="0" distR="0">
            <wp:extent cx="266700" cy="2095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button on the toolbar)</w:t>
      </w:r>
    </w:p>
    <w:p w:rsidR="00602982" w:rsidRDefault="00602982" w:rsidP="00602982">
      <w:pPr>
        <w:pStyle w:val="ListParagraph"/>
        <w:numPr>
          <w:ilvl w:val="0"/>
          <w:numId w:val="2"/>
        </w:numPr>
      </w:pPr>
      <w:r>
        <w:t>On the General Tab, select WSDOT as the Load Rating Criteria and check all three Rating Type boxes</w:t>
      </w:r>
      <w:r>
        <w:br/>
      </w:r>
      <w:r>
        <w:rPr>
          <w:noProof/>
        </w:rPr>
        <w:drawing>
          <wp:inline distT="0" distB="0" distL="0" distR="0">
            <wp:extent cx="2895600" cy="3213147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133" cy="3215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BED" w:rsidRDefault="00602982" w:rsidP="00935BED">
      <w:pPr>
        <w:pStyle w:val="ListParagraph"/>
        <w:numPr>
          <w:ilvl w:val="0"/>
          <w:numId w:val="2"/>
        </w:numPr>
      </w:pPr>
      <w:r>
        <w:lastRenderedPageBreak/>
        <w:t>On the Permit tab, check the OL1 and OL2 vehicles in the Special/Limited Crossing Permit Rating Vehicles list and change the Permit Type to “Single Trip with other traffic”</w:t>
      </w:r>
      <w:r>
        <w:br/>
      </w:r>
      <w:r>
        <w:rPr>
          <w:noProof/>
        </w:rPr>
        <w:drawing>
          <wp:inline distT="0" distB="0" distL="0" distR="0">
            <wp:extent cx="2971800" cy="3297703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147" cy="3299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BED" w:rsidRDefault="00935BED" w:rsidP="00935BED">
      <w:pPr>
        <w:pStyle w:val="ListParagraph"/>
        <w:numPr>
          <w:ilvl w:val="0"/>
          <w:numId w:val="2"/>
        </w:numPr>
      </w:pPr>
      <w:r>
        <w:t>Save your PGSuper project file.</w:t>
      </w:r>
    </w:p>
    <w:p w:rsidR="00935BED" w:rsidRDefault="00935BED" w:rsidP="00935BED">
      <w:r>
        <w:t>Your project file is ready to have PGSuper perform a load rating analysis.</w:t>
      </w:r>
    </w:p>
    <w:p w:rsidR="00602982" w:rsidRDefault="00602982" w:rsidP="00602982">
      <w:pPr>
        <w:pStyle w:val="Heading1"/>
      </w:pPr>
      <w:r>
        <w:t>Load Rating Analysis</w:t>
      </w:r>
    </w:p>
    <w:p w:rsidR="00602982" w:rsidRDefault="00602982" w:rsidP="00602982">
      <w:r>
        <w:t xml:space="preserve">To perform the load rating analysis, simply create </w:t>
      </w:r>
      <w:r w:rsidR="00935BED">
        <w:t>a</w:t>
      </w:r>
      <w:r>
        <w:t xml:space="preserve"> Load Rating Report. The default configuration for this report contains </w:t>
      </w:r>
      <w:r w:rsidR="00935BED">
        <w:t>minimum information that needs to be reported to the WSDOT Load Rating unit</w:t>
      </w:r>
      <w:r>
        <w:t>. Other chapters can be added to this report</w:t>
      </w:r>
      <w:r w:rsidR="00935BED">
        <w:t xml:space="preserve"> to get a more </w:t>
      </w:r>
      <w:r w:rsidR="00E778FB">
        <w:t xml:space="preserve">detailed </w:t>
      </w:r>
      <w:r w:rsidR="00935BED">
        <w:t>record of the load rating analysis</w:t>
      </w:r>
      <w:r>
        <w:t>.</w:t>
      </w:r>
    </w:p>
    <w:p w:rsidR="00935BED" w:rsidRDefault="00935BED" w:rsidP="00602982">
      <w:r>
        <w:t>The WSDOT Load Rating Summary Report provides all of the information required for the Bridge Rating Summary Sheet, shown in Appendix 13.4-A1 of the BDM.</w:t>
      </w:r>
    </w:p>
    <w:p w:rsidR="00935BED" w:rsidRPr="00935BED" w:rsidRDefault="00935BED" w:rsidP="00602982">
      <w:pPr>
        <w:rPr>
          <w:b/>
          <w:color w:val="C00000"/>
          <w:sz w:val="24"/>
        </w:rPr>
      </w:pPr>
      <w:r w:rsidRPr="00935BED">
        <w:rPr>
          <w:b/>
          <w:color w:val="C00000"/>
          <w:sz w:val="24"/>
        </w:rPr>
        <w:t xml:space="preserve">PGSuper performs load rating calculations for </w:t>
      </w:r>
      <w:r>
        <w:rPr>
          <w:b/>
          <w:color w:val="C00000"/>
          <w:sz w:val="24"/>
        </w:rPr>
        <w:t xml:space="preserve">the </w:t>
      </w:r>
      <w:r w:rsidRPr="00935BED">
        <w:rPr>
          <w:b/>
          <w:color w:val="C00000"/>
          <w:sz w:val="24"/>
        </w:rPr>
        <w:t>superstructure</w:t>
      </w:r>
      <w:r w:rsidR="00E778FB">
        <w:rPr>
          <w:b/>
          <w:color w:val="C00000"/>
          <w:sz w:val="24"/>
        </w:rPr>
        <w:t xml:space="preserve"> only</w:t>
      </w:r>
      <w:r w:rsidRPr="00935BED">
        <w:rPr>
          <w:b/>
          <w:color w:val="C00000"/>
          <w:sz w:val="24"/>
        </w:rPr>
        <w:t>. Load rating of the cross beam is required and must be done by other means.</w:t>
      </w:r>
    </w:p>
    <w:sectPr w:rsidR="00935BED" w:rsidRPr="00935BED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90697"/>
    <w:multiLevelType w:val="hybridMultilevel"/>
    <w:tmpl w:val="8786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95D8B"/>
    <w:multiLevelType w:val="hybridMultilevel"/>
    <w:tmpl w:val="2166B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820B5"/>
    <w:rsid w:val="00372978"/>
    <w:rsid w:val="00602982"/>
    <w:rsid w:val="008C4CC5"/>
    <w:rsid w:val="00935BED"/>
    <w:rsid w:val="009E1FB2"/>
    <w:rsid w:val="00AF2DB9"/>
    <w:rsid w:val="00C820B5"/>
    <w:rsid w:val="00CA6EE5"/>
    <w:rsid w:val="00E7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3709E"/>
  <w15:docId w15:val="{80674354-1EDE-4C62-8539-515F4F8DB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FB2"/>
  </w:style>
  <w:style w:type="paragraph" w:styleId="Heading1">
    <w:name w:val="heading 1"/>
    <w:basedOn w:val="Normal"/>
    <w:next w:val="Normal"/>
    <w:link w:val="Heading1Char"/>
    <w:uiPriority w:val="9"/>
    <w:qFormat/>
    <w:rsid w:val="00C820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6E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0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2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0B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820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20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820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35BED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EE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A6EE5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CA6EE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i.wsdot.wa.gov/eesc/bridge/designmemos/03-2010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WSDOT</Company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Brice, Richard</cp:lastModifiedBy>
  <cp:revision>3</cp:revision>
  <dcterms:created xsi:type="dcterms:W3CDTF">2010-05-03T16:31:00Z</dcterms:created>
  <dcterms:modified xsi:type="dcterms:W3CDTF">2016-12-20T23:32:00Z</dcterms:modified>
</cp:coreProperties>
</file>