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5.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6.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footer26.xml" ContentType="application/vnd.openxmlformats-officedocument.wordprocessingml.footer+xml"/>
  <Override PartName="/word/footer21.xml" ContentType="application/vnd.openxmlformats-officedocument.wordprocessingml.footer+xml"/>
  <Override PartName="/word/footer15.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footer20.xml" ContentType="application/vnd.openxmlformats-officedocument.wordprocessingml.footer+xml"/>
  <Override PartName="/word/header26.xml" ContentType="application/vnd.openxmlformats-officedocument.wordprocessingml.header+xml"/>
  <Override PartName="/word/footer23.xml" ContentType="application/vnd.openxmlformats-officedocument.wordprocessingml.footer+xml"/>
  <Override PartName="/word/footer14.xml" ContentType="application/vnd.openxmlformats-officedocument.wordprocessingml.footer+xml"/>
  <Override PartName="/word/header22.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1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media/image1.png" ContentType="image/png"/>
  <Override PartName="/word/media/image2.png" ContentType="image/png"/>
  <Override PartName="/word/media/image3.png" ContentType="image/png"/>
  <Override PartName="/word/footer8.xml" ContentType="application/vnd.openxmlformats-officedocument.wordprocessingml.footer+xml"/>
  <Override PartName="/word/_rels/document.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header14.xml" ContentType="application/vnd.openxmlformats-officedocument.wordprocessingml.header+xml"/>
  <Override PartName="/word/theme/theme1.xml" ContentType="application/vnd.openxmlformats-officedocument.theme+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overflowPunct w:val="false"/>
        <w:bidi w:val="0"/>
        <w:snapToGrid w:val="false"/>
        <w:spacing w:before="156" w:after="0"/>
        <w:ind w:hanging="0"/>
        <w:jc w:val="center"/>
        <w:textAlignment w:val="auto"/>
        <w:rPr>
          <w:rFonts w:ascii="黑体" w:hAnsi="黑体" w:eastAsia="黑体"/>
          <w:b/>
          <w:bCs/>
          <w:color w:val="auto"/>
          <w:lang w:val="en-US"/>
        </w:rPr>
      </w:pPr>
      <w:bookmarkStart w:id="0" w:name="OLE_LINK16"/>
      <w:bookmarkStart w:id="1" w:name="OLE_LINK15"/>
      <w:bookmarkEnd w:id="0"/>
      <w:r>
        <w:rPr>
          <w:rFonts w:ascii="黑体" w:hAnsi="黑体" w:cs="黑体" w:eastAsia="黑体"/>
          <w:color w:val="auto"/>
          <w:sz w:val="24"/>
        </w:rPr>
        <w:t xml:space="preserve">学校代码    </w:t>
      </w:r>
      <w:r>
        <w:rPr>
          <w:rFonts w:eastAsia="黑体" w:cs="黑体" w:ascii="黑体" w:hAnsi="黑体"/>
          <w:color w:val="auto"/>
          <w:sz w:val="24"/>
        </w:rPr>
        <w:t xml:space="preserve">10125                        </w:t>
      </w:r>
      <w:r>
        <w:rPr>
          <w:rFonts w:ascii="黑体" w:hAnsi="黑体" w:cs="黑体" w:eastAsia="黑体"/>
          <w:color w:val="auto"/>
          <w:sz w:val="24"/>
        </w:rPr>
        <w:t xml:space="preserve">专业代码    </w:t>
      </w:r>
      <w:r>
        <w:rPr>
          <w:rFonts w:eastAsia="黑体" w:cs="黑体" w:ascii="黑体" w:hAnsi="黑体"/>
          <w:color w:val="auto"/>
          <w:sz w:val="24"/>
        </w:rPr>
        <w:t xml:space="preserve">120105    </w:t>
      </w:r>
      <w:bookmarkEnd w:id="1"/>
    </w:p>
    <w:p>
      <w:pPr>
        <w:pStyle w:val="Normal"/>
        <w:keepNext w:val="false"/>
        <w:keepLines w:val="false"/>
        <w:pageBreakBefore w:val="false"/>
        <w:widowControl w:val="false"/>
        <w:overflowPunct w:val="false"/>
        <w:bidi w:val="0"/>
        <w:snapToGrid w:val="false"/>
        <w:spacing w:lineRule="atLeast" w:line="360"/>
        <w:ind w:hanging="0" w:start="0"/>
        <w:textAlignment w:val="auto"/>
        <w:rPr/>
      </w:pPr>
      <w:r>
        <w:rPr/>
      </w:r>
    </w:p>
    <w:p>
      <w:pPr>
        <w:pStyle w:val="Normal"/>
        <w:keepNext w:val="false"/>
        <w:keepLines w:val="false"/>
        <w:pageBreakBefore w:val="false"/>
        <w:widowControl w:val="false"/>
        <w:overflowPunct w:val="false"/>
        <w:bidi w:val="0"/>
        <w:snapToGrid w:val="false"/>
        <w:spacing w:lineRule="atLeast" w:line="360"/>
        <w:ind w:hanging="0" w:start="0"/>
        <w:textAlignment w:val="auto"/>
        <w:rPr>
          <w:rFonts w:eastAsia="黑体"/>
          <w:sz w:val="36"/>
          <w:szCs w:val="36"/>
        </w:rPr>
      </w:pPr>
      <w:r>
        <w:rPr/>
        <w:drawing>
          <wp:inline distT="0" distB="0" distL="0" distR="0">
            <wp:extent cx="2400300" cy="625475"/>
            <wp:effectExtent l="0" t="0" r="0" b="0"/>
            <wp:docPr id="1"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title=""/>
                    <pic:cNvPicPr>
                      <a:picLocks noChangeAspect="1" noChangeArrowheads="1"/>
                    </pic:cNvPicPr>
                  </pic:nvPicPr>
                  <pic:blipFill>
                    <a:blip r:embed="rId2"/>
                    <a:stretch>
                      <a:fillRect/>
                    </a:stretch>
                  </pic:blipFill>
                  <pic:spPr bwMode="auto">
                    <a:xfrm>
                      <a:off x="0" y="0"/>
                      <a:ext cx="2400300" cy="625475"/>
                    </a:xfrm>
                    <a:prstGeom prst="rect">
                      <a:avLst/>
                    </a:prstGeom>
                    <a:noFill/>
                  </pic:spPr>
                </pic:pic>
              </a:graphicData>
            </a:graphic>
          </wp:inline>
        </w:drawing>
      </w:r>
    </w:p>
    <w:p>
      <w:pPr>
        <w:pStyle w:val="Normal"/>
        <w:keepNext w:val="false"/>
        <w:keepLines w:val="false"/>
        <w:pageBreakBefore w:val="false"/>
        <w:widowControl w:val="false"/>
        <w:overflowPunct w:val="false"/>
        <w:bidi w:val="0"/>
        <w:snapToGrid w:val="false"/>
        <w:ind w:hanging="0" w:start="0"/>
        <w:jc w:val="start"/>
        <w:textAlignment w:val="auto"/>
        <w:rPr>
          <w:rFonts w:ascii="黑体" w:hAnsi="黑体" w:eastAsia="黑体"/>
          <w:b/>
          <w:sz w:val="72"/>
          <w:szCs w:val="72"/>
        </w:rPr>
      </w:pPr>
      <w:r>
        <w:rPr>
          <w:rFonts w:eastAsia="黑体" w:ascii="黑体" w:hAnsi="黑体"/>
          <w:b/>
          <w:sz w:val="72"/>
          <w:szCs w:val="72"/>
        </w:rPr>
      </w:r>
    </w:p>
    <w:p>
      <w:pPr>
        <w:pStyle w:val="Normal"/>
        <w:keepNext w:val="false"/>
        <w:keepLines w:val="false"/>
        <w:pageBreakBefore w:val="false"/>
        <w:widowControl w:val="false"/>
        <w:overflowPunct w:val="false"/>
        <w:bidi w:val="0"/>
        <w:snapToGrid w:val="false"/>
        <w:ind w:firstLine="2160"/>
        <w:jc w:val="start"/>
        <w:textAlignment w:val="auto"/>
        <w:rPr>
          <w:rFonts w:ascii="黑体" w:hAnsi="黑体" w:eastAsia="黑体"/>
          <w:b/>
          <w:sz w:val="72"/>
          <w:szCs w:val="72"/>
        </w:rPr>
      </w:pPr>
      <w:r>
        <w:rPr>
          <w:rFonts w:ascii="黑体" w:hAnsi="黑体" w:eastAsia="黑体"/>
          <w:b/>
          <w:sz w:val="72"/>
          <w:szCs w:val="72"/>
        </w:rPr>
        <w:t>本科学年论文</w:t>
      </w:r>
    </w:p>
    <w:p>
      <w:pPr>
        <w:pStyle w:val="Normal"/>
        <w:keepNext w:val="false"/>
        <w:keepLines w:val="false"/>
        <w:pageBreakBefore w:val="false"/>
        <w:widowControl w:val="false"/>
        <w:overflowPunct w:val="false"/>
        <w:bidi w:val="0"/>
        <w:snapToGrid w:val="false"/>
        <w:jc w:val="center"/>
        <w:textAlignment w:val="auto"/>
        <w:rPr>
          <w:rFonts w:ascii="黑体" w:hAnsi="黑体" w:eastAsia="黑体"/>
          <w:b/>
          <w:sz w:val="72"/>
          <w:szCs w:val="72"/>
        </w:rPr>
      </w:pPr>
      <w:r>
        <w:rPr>
          <w:rFonts w:eastAsia="黑体" w:ascii="黑体" w:hAnsi="黑体"/>
          <w:b/>
          <w:sz w:val="72"/>
          <w:szCs w:val="72"/>
        </w:rPr>
      </w:r>
    </w:p>
    <w:tbl>
      <w:tblPr>
        <w:tblStyle w:val="22"/>
        <w:tblW w:w="8290" w:type="dxa"/>
        <w:jc w:val="center"/>
        <w:tblInd w:w="0" w:type="dxa"/>
        <w:tblLayout w:type="fixed"/>
        <w:tblCellMar>
          <w:top w:w="0" w:type="dxa"/>
          <w:start w:w="108" w:type="dxa"/>
          <w:bottom w:w="0" w:type="dxa"/>
          <w:end w:w="108" w:type="dxa"/>
        </w:tblCellMar>
      </w:tblPr>
      <w:tblGrid>
        <w:gridCol w:w="1470"/>
        <w:gridCol w:w="591"/>
        <w:gridCol w:w="6229"/>
      </w:tblGrid>
      <w:tr>
        <w:trPr>
          <w:trHeight w:val="525" w:hRule="atLeast"/>
        </w:trPr>
        <w:tc>
          <w:tcPr>
            <w:tcW w:w="1470"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sz w:val="28"/>
                <w:szCs w:val="28"/>
              </w:rPr>
            </w:pPr>
            <w:r>
              <w:rPr>
                <w:rFonts w:ascii="仿宋_GB2312" w:hAnsi="仿宋_GB2312" w:eastAsia="仿宋_GB2312"/>
                <w:sz w:val="28"/>
                <w:szCs w:val="28"/>
              </w:rPr>
              <w:t>论文题目</w:t>
            </w:r>
          </w:p>
        </w:tc>
        <w:tc>
          <w:tcPr>
            <w:tcW w:w="59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sz w:val="28"/>
                <w:szCs w:val="28"/>
              </w:rPr>
            </w:pPr>
            <w:bookmarkStart w:id="2" w:name="OLE_LINK7"/>
            <w:r>
              <w:rPr>
                <w:b/>
                <w:sz w:val="28"/>
                <w:szCs w:val="28"/>
              </w:rPr>
              <w:t>：</w:t>
            </w:r>
            <w:bookmarkEnd w:id="2"/>
          </w:p>
        </w:tc>
        <w:tc>
          <w:tcPr>
            <w:tcW w:w="6229" w:type="dxa"/>
            <w:tcBorders>
              <w:bottom w:val="single" w:sz="4" w:space="0" w:color="000000"/>
            </w:tcBorders>
            <w:vAlign w:val="center"/>
          </w:tcPr>
          <w:p>
            <w:pPr>
              <w:pStyle w:val="Normal"/>
              <w:keepNext w:val="false"/>
              <w:keepLines w:val="false"/>
              <w:widowControl w:val="false"/>
              <w:overflowPunct w:val="false"/>
              <w:bidi w:val="0"/>
              <w:snapToGrid w:val="false"/>
              <w:spacing w:lineRule="exact" w:line="340" w:before="0" w:after="0"/>
              <w:jc w:val="center"/>
              <w:textAlignment w:val="auto"/>
              <w:rPr>
                <w:rFonts w:eastAsia="宋体"/>
                <w:b/>
                <w:color w:val="auto"/>
                <w:sz w:val="28"/>
                <w:szCs w:val="28"/>
                <w:lang w:val="en-US" w:eastAsia="zh-CN"/>
              </w:rPr>
            </w:pPr>
            <w:r>
              <w:rPr>
                <w:rFonts w:ascii="Times New Roman" w:hAnsi="Times New Roman" w:cs="Times New Roman"/>
                <w:b/>
                <w:sz w:val="28"/>
                <w:szCs w:val="28"/>
                <w:lang w:val="en-US" w:eastAsia="zh-CN"/>
              </w:rPr>
              <w:t xml:space="preserve">绿色转型视角下浙江省湖州市乡村文旅 </w:t>
            </w:r>
            <w:r>
              <w:rPr>
                <w:rFonts w:eastAsia="宋体" w:cs="Times New Roman"/>
                <w:b/>
                <w:sz w:val="28"/>
                <w:szCs w:val="28"/>
                <w:lang w:val="en-US" w:eastAsia="zh-CN"/>
              </w:rPr>
              <w:br/>
              <w:t>“</w:t>
            </w:r>
            <w:r>
              <w:rPr>
                <w:rFonts w:ascii="Times New Roman" w:hAnsi="Times New Roman" w:cs="Times New Roman"/>
                <w:b/>
                <w:sz w:val="28"/>
                <w:szCs w:val="28"/>
                <w:lang w:val="en-US" w:eastAsia="zh-CN"/>
              </w:rPr>
              <w:t>全电民宿” 造价成本与收益分析</w:t>
            </w:r>
          </w:p>
        </w:tc>
      </w:tr>
      <w:tr>
        <w:trPr>
          <w:trHeight w:val="510" w:hRule="atLeast"/>
        </w:trPr>
        <w:tc>
          <w:tcPr>
            <w:tcW w:w="1470"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sz w:val="28"/>
                <w:szCs w:val="28"/>
              </w:rPr>
            </w:pPr>
            <w:r>
              <w:rPr>
                <w:rFonts w:ascii="仿宋_GB2312" w:hAnsi="仿宋_GB2312" w:eastAsia="仿宋_GB2312"/>
                <w:sz w:val="28"/>
                <w:szCs w:val="28"/>
              </w:rPr>
              <w:t>姓名</w:t>
            </w:r>
          </w:p>
        </w:tc>
        <w:tc>
          <w:tcPr>
            <w:tcW w:w="59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sz w:val="28"/>
                <w:szCs w:val="28"/>
              </w:rPr>
            </w:pPr>
            <w:bookmarkStart w:id="3" w:name="OLE_LINK37"/>
            <w:r>
              <w:rPr>
                <w:b/>
                <w:sz w:val="28"/>
                <w:szCs w:val="28"/>
              </w:rPr>
              <w:t>：</w:t>
            </w:r>
            <w:bookmarkEnd w:id="3"/>
          </w:p>
        </w:tc>
        <w:tc>
          <w:tcPr>
            <w:tcW w:w="6229" w:type="dxa"/>
            <w:tcBorders>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rFonts w:eastAsia="宋体"/>
                <w:b/>
                <w:sz w:val="28"/>
                <w:szCs w:val="28"/>
                <w:lang w:val="en-US" w:eastAsia="zh-CN"/>
              </w:rPr>
            </w:pPr>
            <w:r>
              <w:rPr>
                <w:b/>
                <w:sz w:val="28"/>
                <w:szCs w:val="28"/>
                <w:lang w:val="en-US" w:eastAsia="zh-CN"/>
              </w:rPr>
              <w:t>张靖怡</w:t>
            </w:r>
          </w:p>
        </w:tc>
      </w:tr>
      <w:tr>
        <w:trPr>
          <w:trHeight w:val="351" w:hRule="atLeast"/>
        </w:trPr>
        <w:tc>
          <w:tcPr>
            <w:tcW w:w="1470"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sz w:val="28"/>
                <w:szCs w:val="28"/>
              </w:rPr>
            </w:pPr>
            <w:r>
              <w:rPr>
                <w:rFonts w:ascii="仿宋_GB2312" w:hAnsi="仿宋_GB2312" w:eastAsia="仿宋_GB2312"/>
                <w:sz w:val="28"/>
                <w:szCs w:val="28"/>
              </w:rPr>
              <w:t>学号</w:t>
            </w:r>
          </w:p>
        </w:tc>
        <w:tc>
          <w:tcPr>
            <w:tcW w:w="59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sz w:val="28"/>
                <w:szCs w:val="28"/>
              </w:rPr>
            </w:pPr>
            <w:r>
              <w:rPr>
                <w:b/>
                <w:sz w:val="28"/>
                <w:szCs w:val="28"/>
              </w:rPr>
              <w:t>：</w:t>
            </w:r>
          </w:p>
        </w:tc>
        <w:tc>
          <w:tcPr>
            <w:tcW w:w="6229" w:type="dxa"/>
            <w:tcBorders>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rFonts w:eastAsia="宋体"/>
                <w:b/>
                <w:color w:val="auto"/>
                <w:sz w:val="28"/>
                <w:szCs w:val="28"/>
                <w:lang w:val="en-US" w:eastAsia="zh-CN"/>
              </w:rPr>
            </w:pPr>
            <w:r>
              <w:rPr>
                <w:rFonts w:eastAsia="宋体" w:cs="宋体" w:ascii="宋体" w:hAnsi="宋体"/>
                <w:b/>
                <w:bCs/>
                <w:color w:val="auto"/>
                <w:sz w:val="28"/>
              </w:rPr>
              <w:t>202306040151</w:t>
            </w:r>
          </w:p>
        </w:tc>
      </w:tr>
      <w:tr>
        <w:trPr>
          <w:trHeight w:val="645" w:hRule="atLeast"/>
        </w:trPr>
        <w:tc>
          <w:tcPr>
            <w:tcW w:w="1470"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sz w:val="28"/>
                <w:szCs w:val="28"/>
              </w:rPr>
            </w:pPr>
            <w:r>
              <w:rPr>
                <w:rFonts w:ascii="仿宋_GB2312" w:hAnsi="仿宋_GB2312" w:eastAsia="仿宋_GB2312"/>
                <w:sz w:val="28"/>
                <w:szCs w:val="28"/>
              </w:rPr>
              <w:t>班级</w:t>
            </w:r>
          </w:p>
        </w:tc>
        <w:tc>
          <w:tcPr>
            <w:tcW w:w="59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sz w:val="28"/>
                <w:szCs w:val="28"/>
              </w:rPr>
            </w:pPr>
            <w:r>
              <w:rPr>
                <w:b/>
                <w:sz w:val="28"/>
                <w:szCs w:val="28"/>
              </w:rPr>
              <w:t>：</w:t>
            </w:r>
          </w:p>
        </w:tc>
        <w:tc>
          <w:tcPr>
            <w:tcW w:w="6229" w:type="dxa"/>
            <w:tcBorders>
              <w:top w:val="single" w:sz="4" w:space="0" w:color="000000"/>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b/>
                <w:color w:val="auto"/>
                <w:sz w:val="28"/>
                <w:szCs w:val="28"/>
              </w:rPr>
            </w:pPr>
            <w:bookmarkStart w:id="4" w:name="OLE_LINK38"/>
            <w:r>
              <w:rPr>
                <w:rFonts w:eastAsia="宋体" w:cs="宋体" w:ascii="宋体" w:hAnsi="宋体"/>
                <w:b/>
                <w:bCs/>
                <w:color w:val="auto"/>
                <w:sz w:val="28"/>
              </w:rPr>
              <w:t>23</w:t>
            </w:r>
            <w:r>
              <w:rPr>
                <w:rFonts w:ascii="宋体" w:hAnsi="宋体" w:cs="宋体"/>
                <w:b/>
                <w:bCs/>
                <w:color w:val="auto"/>
                <w:sz w:val="28"/>
              </w:rPr>
              <w:t>工程造价</w:t>
            </w:r>
            <w:r>
              <w:rPr>
                <w:rFonts w:eastAsia="宋体" w:cs="宋体" w:ascii="宋体" w:hAnsi="宋体"/>
                <w:b/>
                <w:bCs/>
                <w:color w:val="auto"/>
                <w:sz w:val="28"/>
              </w:rPr>
              <w:t>1</w:t>
            </w:r>
            <w:r>
              <w:rPr>
                <w:rFonts w:ascii="宋体" w:hAnsi="宋体" w:cs="宋体"/>
                <w:b/>
                <w:bCs/>
                <w:color w:val="auto"/>
                <w:sz w:val="28"/>
              </w:rPr>
              <w:t>班</w:t>
            </w:r>
            <w:bookmarkEnd w:id="4"/>
          </w:p>
        </w:tc>
      </w:tr>
      <w:tr>
        <w:trPr>
          <w:trHeight w:val="627" w:hRule="atLeast"/>
        </w:trPr>
        <w:tc>
          <w:tcPr>
            <w:tcW w:w="1470"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sz w:val="28"/>
                <w:szCs w:val="28"/>
              </w:rPr>
            </w:pPr>
            <w:r>
              <w:rPr>
                <w:rFonts w:ascii="仿宋_GB2312" w:hAnsi="仿宋_GB2312" w:eastAsia="仿宋_GB2312"/>
                <w:sz w:val="28"/>
                <w:szCs w:val="28"/>
              </w:rPr>
              <w:t>专业</w:t>
            </w:r>
          </w:p>
        </w:tc>
        <w:tc>
          <w:tcPr>
            <w:tcW w:w="59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sz w:val="28"/>
                <w:szCs w:val="28"/>
              </w:rPr>
            </w:pPr>
            <w:r>
              <w:rPr>
                <w:b/>
                <w:sz w:val="28"/>
                <w:szCs w:val="28"/>
              </w:rPr>
              <w:t>：</w:t>
            </w:r>
          </w:p>
        </w:tc>
        <w:tc>
          <w:tcPr>
            <w:tcW w:w="6229" w:type="dxa"/>
            <w:tcBorders>
              <w:top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rFonts w:eastAsia="宋体"/>
                <w:b/>
                <w:sz w:val="28"/>
                <w:szCs w:val="28"/>
                <w:lang w:val="en-US" w:eastAsia="zh-CN"/>
              </w:rPr>
            </w:pPr>
            <w:r>
              <w:rPr>
                <w:rFonts w:ascii="宋体" w:hAnsi="宋体" w:cs="宋体"/>
                <w:b/>
                <w:bCs/>
                <w:color w:val="auto"/>
                <w:sz w:val="28"/>
                <w:lang w:val="en-US" w:eastAsia="zh-CN"/>
              </w:rPr>
              <w:t>工程造价</w:t>
            </w:r>
          </w:p>
        </w:tc>
      </w:tr>
      <w:tr>
        <w:trPr>
          <w:trHeight w:val="690" w:hRule="atLeast"/>
        </w:trPr>
        <w:tc>
          <w:tcPr>
            <w:tcW w:w="1470"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sz w:val="28"/>
                <w:szCs w:val="28"/>
              </w:rPr>
            </w:pPr>
            <w:r>
              <w:rPr>
                <w:rFonts w:ascii="仿宋_GB2312" w:hAnsi="仿宋_GB2312" w:eastAsia="仿宋_GB2312"/>
                <w:sz w:val="28"/>
                <w:szCs w:val="28"/>
              </w:rPr>
              <w:t>学院</w:t>
            </w:r>
          </w:p>
        </w:tc>
        <w:tc>
          <w:tcPr>
            <w:tcW w:w="59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sz w:val="28"/>
                <w:szCs w:val="28"/>
              </w:rPr>
            </w:pPr>
            <w:r>
              <w:rPr>
                <w:b/>
                <w:sz w:val="28"/>
                <w:szCs w:val="28"/>
              </w:rPr>
              <w:t>：</w:t>
            </w:r>
          </w:p>
        </w:tc>
        <w:tc>
          <w:tcPr>
            <w:tcW w:w="6229" w:type="dxa"/>
            <w:tcBorders>
              <w:top w:val="single" w:sz="4" w:space="0" w:color="000000"/>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b/>
                <w:color w:val="auto"/>
                <w:sz w:val="28"/>
                <w:szCs w:val="28"/>
              </w:rPr>
            </w:pPr>
            <w:r>
              <w:rPr>
                <w:rFonts w:ascii="宋体" w:hAnsi="宋体" w:cs="宋体"/>
                <w:b/>
                <w:bCs/>
                <w:color w:val="auto"/>
                <w:sz w:val="28"/>
                <w:lang w:val="en-US" w:eastAsia="zh-CN"/>
              </w:rPr>
              <w:t>管理科学与工程学院</w:t>
            </w:r>
          </w:p>
        </w:tc>
      </w:tr>
      <w:tr>
        <w:trPr>
          <w:trHeight w:val="664" w:hRule="atLeast"/>
        </w:trPr>
        <w:tc>
          <w:tcPr>
            <w:tcW w:w="1470"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sz w:val="28"/>
                <w:szCs w:val="28"/>
              </w:rPr>
            </w:pPr>
            <w:r>
              <w:rPr>
                <w:rFonts w:ascii="仿宋_GB2312" w:hAnsi="仿宋_GB2312" w:eastAsia="仿宋_GB2312"/>
                <w:sz w:val="28"/>
                <w:szCs w:val="28"/>
              </w:rPr>
              <w:t>指导教师</w:t>
            </w:r>
          </w:p>
        </w:tc>
        <w:tc>
          <w:tcPr>
            <w:tcW w:w="59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sz w:val="28"/>
                <w:szCs w:val="28"/>
              </w:rPr>
            </w:pPr>
            <w:r>
              <w:rPr>
                <w:b/>
                <w:sz w:val="28"/>
                <w:szCs w:val="28"/>
              </w:rPr>
              <w:t>：</w:t>
            </w:r>
          </w:p>
        </w:tc>
        <w:tc>
          <w:tcPr>
            <w:tcW w:w="6229" w:type="dxa"/>
            <w:tcBorders>
              <w:top w:val="single" w:sz="4" w:space="0" w:color="000000"/>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b/>
                <w:sz w:val="28"/>
                <w:szCs w:val="28"/>
              </w:rPr>
            </w:pPr>
            <w:r>
              <w:rPr>
                <w:b/>
                <w:sz w:val="28"/>
                <w:szCs w:val="28"/>
                <w:lang w:val="en-US" w:eastAsia="zh-CN"/>
              </w:rPr>
              <w:t>田霞</w:t>
            </w:r>
            <w:r>
              <w:rPr>
                <w:b/>
                <w:sz w:val="28"/>
                <w:szCs w:val="28"/>
              </w:rPr>
              <w:t xml:space="preserve"> </w:t>
            </w:r>
            <w:r>
              <w:rPr>
                <w:b/>
                <w:sz w:val="28"/>
                <w:szCs w:val="28"/>
                <w:lang w:val="en-US" w:eastAsia="zh-CN"/>
              </w:rPr>
              <w:t>副</w:t>
            </w:r>
            <w:r>
              <w:rPr>
                <w:b/>
                <w:sz w:val="28"/>
                <w:szCs w:val="28"/>
              </w:rPr>
              <w:t>教授</w:t>
            </w:r>
          </w:p>
        </w:tc>
      </w:tr>
      <w:tr>
        <w:trPr>
          <w:trHeight w:val="575" w:hRule="atLeast"/>
        </w:trPr>
        <w:tc>
          <w:tcPr>
            <w:tcW w:w="1470"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sz w:val="28"/>
                <w:szCs w:val="28"/>
              </w:rPr>
            </w:pPr>
            <w:r>
              <w:rPr>
                <w:rFonts w:ascii="仿宋_GB2312" w:hAnsi="仿宋_GB2312" w:eastAsia="仿宋_GB2312"/>
                <w:sz w:val="28"/>
                <w:szCs w:val="28"/>
              </w:rPr>
              <w:t>完成时间</w:t>
            </w:r>
          </w:p>
        </w:tc>
        <w:tc>
          <w:tcPr>
            <w:tcW w:w="59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sz w:val="28"/>
                <w:szCs w:val="28"/>
              </w:rPr>
            </w:pPr>
            <w:r>
              <w:rPr>
                <w:b/>
                <w:sz w:val="28"/>
                <w:szCs w:val="28"/>
              </w:rPr>
              <w:t>：</w:t>
            </w:r>
          </w:p>
        </w:tc>
        <w:tc>
          <w:tcPr>
            <w:tcW w:w="6229" w:type="dxa"/>
            <w:tcBorders>
              <w:top w:val="single" w:sz="4" w:space="0" w:color="000000"/>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b/>
                <w:color w:val="auto"/>
                <w:sz w:val="28"/>
                <w:szCs w:val="28"/>
              </w:rPr>
            </w:pPr>
            <w:r>
              <w:rPr>
                <w:rFonts w:eastAsia="宋体" w:cs="宋体" w:ascii="宋体" w:hAnsi="宋体"/>
                <w:b/>
                <w:bCs/>
                <w:color w:val="auto"/>
                <w:sz w:val="28"/>
                <w:lang w:val="en-US" w:eastAsia="zh-CN"/>
              </w:rPr>
              <w:t>202</w:t>
            </w:r>
            <w:r>
              <w:rPr>
                <w:rFonts w:cs="宋体" w:ascii="宋体" w:hAnsi="宋体"/>
                <w:b/>
                <w:bCs/>
                <w:color w:val="auto"/>
                <w:sz w:val="28"/>
                <w:lang w:val="en-US" w:eastAsia="zh-CN"/>
              </w:rPr>
              <w:t>6</w:t>
            </w:r>
            <w:r>
              <w:rPr>
                <w:rFonts w:ascii="宋体" w:hAnsi="宋体" w:cs="宋体"/>
                <w:b/>
                <w:bCs/>
                <w:color w:val="auto"/>
                <w:sz w:val="28"/>
                <w:lang w:val="en-US" w:eastAsia="zh-CN"/>
              </w:rPr>
              <w:t>年</w:t>
            </w:r>
            <w:r>
              <w:rPr>
                <w:rFonts w:eastAsia="宋体" w:cs="宋体" w:ascii="宋体" w:hAnsi="宋体"/>
                <w:b/>
                <w:bCs/>
                <w:color w:val="auto"/>
                <w:sz w:val="28"/>
                <w:lang w:val="en-US" w:eastAsia="zh-CN"/>
              </w:rPr>
              <w:t>0</w:t>
            </w:r>
            <w:r>
              <w:rPr>
                <w:rFonts w:cs="宋体" w:ascii="宋体" w:hAnsi="宋体"/>
                <w:b/>
                <w:bCs/>
                <w:color w:val="auto"/>
                <w:sz w:val="28"/>
                <w:lang w:val="en-US" w:eastAsia="zh-CN"/>
              </w:rPr>
              <w:t>4</w:t>
            </w:r>
            <w:r>
              <w:rPr>
                <w:rFonts w:ascii="宋体" w:hAnsi="宋体" w:cs="宋体"/>
                <w:b/>
                <w:bCs/>
                <w:color w:val="auto"/>
                <w:sz w:val="28"/>
                <w:lang w:val="en-US" w:eastAsia="zh-CN"/>
              </w:rPr>
              <w:t>月</w:t>
            </w:r>
            <w:r>
              <w:rPr>
                <w:rFonts w:eastAsia="宋体" w:cs="宋体" w:ascii="宋体" w:hAnsi="宋体"/>
                <w:b/>
                <w:bCs/>
                <w:color w:val="auto"/>
                <w:sz w:val="28"/>
                <w:lang w:val="en-US" w:eastAsia="zh-CN"/>
              </w:rPr>
              <w:t>25</w:t>
            </w:r>
            <w:r>
              <w:rPr>
                <w:rFonts w:ascii="宋体" w:hAnsi="宋体" w:cs="宋体"/>
                <w:b/>
                <w:bCs/>
                <w:color w:val="auto"/>
                <w:sz w:val="28"/>
                <w:lang w:val="en-US" w:eastAsia="zh-CN"/>
              </w:rPr>
              <w:t>日</w:t>
            </w:r>
            <w:bookmarkStart w:id="5" w:name="OLE_LINK17"/>
            <w:bookmarkEnd w:id="5"/>
          </w:p>
        </w:tc>
      </w:tr>
    </w:tbl>
    <w:p>
      <w:pPr>
        <w:sectPr>
          <w:headerReference w:type="even" r:id="rId3"/>
          <w:headerReference w:type="default" r:id="rId4"/>
          <w:footerReference w:type="even" r:id="rId5"/>
          <w:footerReference w:type="default" r:id="rId6"/>
          <w:type w:val="nextPage"/>
          <w:pgSz w:w="11906" w:h="16838"/>
          <w:pgMar w:left="1418" w:right="1418" w:gutter="0" w:header="852" w:top="1134" w:footer="992" w:bottom="1134"/>
          <w:pgNumType w:fmt="upperRoman"/>
          <w:formProt w:val="false"/>
          <w:textDirection w:val="lrTb"/>
          <w:docGrid w:type="lines" w:linePitch="312" w:charSpace="0"/>
        </w:sectPr>
      </w:pPr>
      <w:r>
        <w:br w:type="page"/>
      </w:r>
    </w:p>
    <w:p>
      <w:pPr>
        <w:pStyle w:val="Normal"/>
        <w:keepNext w:val="false"/>
        <w:keepLines w:val="false"/>
        <w:pageBreakBefore w:val="false"/>
        <w:widowControl w:val="false"/>
        <w:overflowPunct w:val="false"/>
        <w:bidi w:val="0"/>
        <w:snapToGrid w:val="false"/>
        <w:spacing w:before="312" w:after="312"/>
        <w:jc w:val="center"/>
        <w:textAlignment w:val="auto"/>
        <w:rPr>
          <w:b/>
          <w:sz w:val="36"/>
          <w:szCs w:val="36"/>
        </w:rPr>
      </w:pPr>
      <w:r>
        <w:rPr>
          <w:b/>
          <w:sz w:val="36"/>
          <w:szCs w:val="36"/>
        </w:rPr>
        <w:t>说  明</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s="宋体"/>
          <w:color w:val="auto"/>
          <w:sz w:val="24"/>
        </w:rPr>
        <w:t>一学年论文计算机打印装订，参照《本科学年论文内容与格式规范》进行打印装订。一学年论文计算机打印装订，参照《本科学年论文内容与格式规范》进行打印装订。</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s="宋体"/>
          <w:color w:val="auto"/>
          <w:sz w:val="24"/>
        </w:rPr>
        <w:t>二是在封面“专业代码”处填写教育部公布的普通本科专业代码（具体请参照教务部主页“下载专区”《山西财经大学现设专业一览表》）。</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s="宋体"/>
          <w:color w:val="auto"/>
          <w:sz w:val="24"/>
        </w:rPr>
        <w:t>三、学年论文装订顺序</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olor w:val="auto"/>
          <w:sz w:val="24"/>
        </w:rPr>
        <w:t>1</w:t>
      </w:r>
      <w:r>
        <w:rPr>
          <w:rFonts w:ascii="宋体" w:hAnsi="宋体"/>
          <w:color w:val="auto"/>
          <w:sz w:val="24"/>
        </w:rPr>
        <w:t>、封面</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olor w:val="auto"/>
          <w:sz w:val="24"/>
        </w:rPr>
        <w:t>2</w:t>
      </w:r>
      <w:r>
        <w:rPr>
          <w:rFonts w:ascii="宋体" w:hAnsi="宋体"/>
          <w:color w:val="auto"/>
          <w:sz w:val="24"/>
        </w:rPr>
        <w:t>、扉页</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eastAsia="宋体" w:cs="宋体" w:ascii="宋体" w:hAnsi="宋体"/>
          <w:color w:val="auto"/>
          <w:sz w:val="24"/>
        </w:rPr>
        <w:t>3</w:t>
      </w:r>
      <w:r>
        <w:rPr>
          <w:rFonts w:ascii="宋体" w:hAnsi="宋体" w:cs="宋体"/>
          <w:color w:val="auto"/>
          <w:sz w:val="24"/>
        </w:rPr>
        <w:t>、学术承诺、使用授权的说明</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eastAsia="宋体" w:cs="宋体" w:ascii="宋体" w:hAnsi="宋体"/>
          <w:color w:val="auto"/>
          <w:sz w:val="24"/>
        </w:rPr>
        <w:t>4</w:t>
      </w:r>
      <w:r>
        <w:rPr>
          <w:rFonts w:ascii="宋体" w:hAnsi="宋体" w:cs="宋体"/>
          <w:color w:val="auto"/>
          <w:sz w:val="24"/>
        </w:rPr>
        <w:t>、中文摘要、关键词</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eastAsia="宋体" w:cs="宋体" w:ascii="宋体" w:hAnsi="宋体"/>
          <w:color w:val="auto"/>
          <w:sz w:val="24"/>
        </w:rPr>
        <w:t>5</w:t>
      </w:r>
      <w:r>
        <w:rPr>
          <w:rFonts w:ascii="宋体" w:hAnsi="宋体" w:cs="宋体"/>
          <w:color w:val="auto"/>
          <w:sz w:val="24"/>
        </w:rPr>
        <w:t>、外（英）文摘要、关键词</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olor w:val="auto"/>
          <w:sz w:val="24"/>
        </w:rPr>
        <w:t>6</w:t>
      </w:r>
      <w:r>
        <w:rPr>
          <w:rFonts w:ascii="宋体" w:hAnsi="宋体"/>
          <w:color w:val="auto"/>
          <w:sz w:val="24"/>
        </w:rPr>
        <w:t>、目录</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olor w:val="auto"/>
          <w:sz w:val="24"/>
        </w:rPr>
        <w:t>7</w:t>
      </w:r>
      <w:r>
        <w:rPr>
          <w:rFonts w:ascii="宋体" w:hAnsi="宋体"/>
          <w:color w:val="auto"/>
          <w:sz w:val="24"/>
        </w:rPr>
        <w:t>、正文</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olor w:val="auto"/>
          <w:sz w:val="24"/>
        </w:rPr>
        <w:t>8</w:t>
      </w:r>
      <w:r>
        <w:rPr>
          <w:rFonts w:ascii="宋体" w:hAnsi="宋体"/>
          <w:color w:val="auto"/>
          <w:sz w:val="24"/>
        </w:rPr>
        <w:t>、参考文献</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olor w:val="auto"/>
          <w:sz w:val="24"/>
        </w:rPr>
        <w:t>9</w:t>
      </w:r>
      <w:r>
        <w:rPr>
          <w:rFonts w:ascii="宋体" w:hAnsi="宋体"/>
          <w:color w:val="auto"/>
          <w:sz w:val="24"/>
        </w:rPr>
        <w:t>、附录</w:t>
      </w:r>
    </w:p>
    <w:p>
      <w:p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ascii="宋体" w:hAnsi="宋体"/>
          <w:color w:val="auto"/>
          <w:sz w:val="24"/>
        </w:rPr>
        <w:t>10</w:t>
      </w:r>
      <w:r>
        <w:rPr>
          <w:rFonts w:ascii="宋体" w:hAnsi="宋体"/>
          <w:color w:val="auto"/>
          <w:sz w:val="24"/>
        </w:rPr>
        <w:t>、致谢</w:t>
      </w:r>
    </w:p>
    <w:p>
      <w:p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8" w:right="1418" w:gutter="0" w:header="852" w:top="1134" w:footer="992" w:bottom="1134"/>
          <w:pgNumType w:fmt="upperRoman"/>
          <w:formProt w:val="false"/>
          <w:textDirection w:val="lrTb"/>
          <w:docGrid w:type="lines" w:linePitch="312" w:charSpace="0"/>
        </w:sectPr>
        <w:pStyle w:val="Normal"/>
        <w:keepNext w:val="false"/>
        <w:keepLines w:val="false"/>
        <w:pageBreakBefore w:val="false"/>
        <w:widowControl w:val="false"/>
        <w:overflowPunct w:val="false"/>
        <w:bidi w:val="0"/>
        <w:snapToGrid w:val="false"/>
        <w:spacing w:lineRule="auto" w:line="360"/>
        <w:ind w:firstLine="480"/>
        <w:textAlignment w:val="auto"/>
        <w:rPr>
          <w:rFonts w:ascii="宋体" w:hAnsi="宋体"/>
          <w:color w:val="auto"/>
          <w:sz w:val="24"/>
        </w:rPr>
      </w:pPr>
      <w:r>
        <w:rPr>
          <w:rFonts w:eastAsia="宋体" w:cs="宋体" w:ascii="宋体" w:hAnsi="宋体"/>
          <w:color w:val="auto"/>
          <w:sz w:val="24"/>
        </w:rPr>
        <w:t>11</w:t>
      </w:r>
      <w:r>
        <w:rPr>
          <w:rFonts w:ascii="宋体" w:hAnsi="宋体" w:cs="宋体"/>
          <w:color w:val="auto"/>
          <w:sz w:val="24"/>
        </w:rPr>
        <w:t>、本科学年论文成绩评定表</w:t>
      </w:r>
      <w:r>
        <w:br w:type="page"/>
      </w:r>
    </w:p>
    <w:p>
      <w:pPr>
        <w:pStyle w:val="Normal"/>
        <w:keepNext w:val="false"/>
        <w:keepLines w:val="false"/>
        <w:pageBreakBefore w:val="false"/>
        <w:widowControl w:val="false"/>
        <w:overflowPunct w:val="false"/>
        <w:bidi w:val="0"/>
        <w:snapToGrid w:val="false"/>
        <w:spacing w:before="156" w:after="0"/>
        <w:ind w:hanging="0" w:start="0"/>
        <w:jc w:val="center"/>
        <w:textAlignment w:val="auto"/>
        <w:rPr>
          <w:bCs/>
          <w:color w:val="auto"/>
          <w:sz w:val="24"/>
          <w:u w:val="single"/>
          <w:lang w:val="en-US"/>
        </w:rPr>
      </w:pPr>
      <w:r>
        <w:rPr>
          <w:rFonts w:ascii="黑体" w:hAnsi="黑体" w:cs="黑体" w:eastAsia="黑体"/>
          <w:color w:val="auto"/>
          <w:sz w:val="24"/>
        </w:rPr>
        <w:t xml:space="preserve">学校代码    </w:t>
      </w:r>
      <w:r>
        <w:rPr>
          <w:rFonts w:eastAsia="黑体" w:cs="黑体" w:ascii="黑体" w:hAnsi="黑体"/>
          <w:color w:val="auto"/>
          <w:sz w:val="24"/>
        </w:rPr>
        <w:t xml:space="preserve">10125                        </w:t>
      </w:r>
      <w:r>
        <w:rPr>
          <w:rFonts w:ascii="黑体" w:hAnsi="黑体" w:cs="黑体" w:eastAsia="黑体"/>
          <w:color w:val="auto"/>
          <w:sz w:val="24"/>
        </w:rPr>
        <w:t xml:space="preserve">专业代码    </w:t>
      </w:r>
      <w:r>
        <w:rPr>
          <w:rFonts w:eastAsia="黑体" w:cs="黑体" w:ascii="黑体" w:hAnsi="黑体"/>
          <w:color w:val="auto"/>
          <w:sz w:val="24"/>
        </w:rPr>
        <w:t xml:space="preserve">120105    </w:t>
      </w:r>
    </w:p>
    <w:p>
      <w:pPr>
        <w:pStyle w:val="Normal"/>
        <w:keepNext w:val="false"/>
        <w:keepLines w:val="false"/>
        <w:pageBreakBefore w:val="false"/>
        <w:widowControl w:val="false"/>
        <w:overflowPunct w:val="false"/>
        <w:bidi w:val="0"/>
        <w:snapToGrid w:val="false"/>
        <w:jc w:val="center"/>
        <w:textAlignment w:val="auto"/>
        <w:rPr>
          <w:rFonts w:ascii="黑体" w:hAnsi="黑体" w:eastAsia="黑体"/>
          <w:b/>
          <w:bCs/>
          <w:color w:val="auto"/>
        </w:rPr>
      </w:pPr>
      <w:r>
        <w:rPr>
          <w:rFonts w:eastAsia="黑体" w:ascii="黑体" w:hAnsi="黑体"/>
          <w:b/>
          <w:bCs/>
          <w:color w:val="auto"/>
        </w:rPr>
        <w:t xml:space="preserve">    </w:t>
      </w:r>
    </w:p>
    <w:p>
      <w:pPr>
        <w:pStyle w:val="Normal"/>
        <w:keepNext w:val="false"/>
        <w:keepLines w:val="false"/>
        <w:pageBreakBefore w:val="false"/>
        <w:widowControl w:val="false"/>
        <w:overflowPunct w:val="false"/>
        <w:bidi w:val="0"/>
        <w:snapToGrid w:val="false"/>
        <w:textAlignment w:val="auto"/>
        <w:rPr>
          <w:b/>
          <w:bCs/>
          <w:color w:val="auto"/>
          <w:sz w:val="44"/>
        </w:rPr>
      </w:pPr>
      <w:r>
        <w:rPr/>
        <w:drawing>
          <wp:inline distT="0" distB="0" distL="0" distR="0">
            <wp:extent cx="2400300" cy="625475"/>
            <wp:effectExtent l="0" t="0" r="0" b="0"/>
            <wp:docPr id="2" name="图片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3" descr="" title=""/>
                    <pic:cNvPicPr>
                      <a:picLocks noChangeAspect="1" noChangeArrowheads="1"/>
                    </pic:cNvPicPr>
                  </pic:nvPicPr>
                  <pic:blipFill>
                    <a:blip r:embed="rId13"/>
                    <a:stretch>
                      <a:fillRect/>
                    </a:stretch>
                  </pic:blipFill>
                  <pic:spPr bwMode="auto">
                    <a:xfrm>
                      <a:off x="0" y="0"/>
                      <a:ext cx="2400300" cy="625475"/>
                    </a:xfrm>
                    <a:prstGeom prst="rect">
                      <a:avLst/>
                    </a:prstGeom>
                    <a:noFill/>
                  </pic:spPr>
                </pic:pic>
              </a:graphicData>
            </a:graphic>
          </wp:inline>
        </w:drawing>
      </w:r>
    </w:p>
    <w:p>
      <w:pPr>
        <w:pStyle w:val="Normal"/>
        <w:keepNext w:val="false"/>
        <w:keepLines w:val="false"/>
        <w:pageBreakBefore w:val="false"/>
        <w:widowControl w:val="false"/>
        <w:overflowPunct w:val="false"/>
        <w:bidi w:val="0"/>
        <w:snapToGrid w:val="false"/>
        <w:jc w:val="center"/>
        <w:textAlignment w:val="auto"/>
        <w:rPr>
          <w:rFonts w:ascii="黑体" w:hAnsi="黑体" w:eastAsia="黑体"/>
          <w:b/>
          <w:color w:val="auto"/>
          <w:sz w:val="72"/>
          <w:szCs w:val="72"/>
        </w:rPr>
      </w:pPr>
      <w:r>
        <w:rPr>
          <w:rFonts w:eastAsia="黑体" w:ascii="黑体" w:hAnsi="黑体"/>
          <w:b/>
          <w:color w:val="auto"/>
          <w:sz w:val="72"/>
          <w:szCs w:val="72"/>
        </w:rPr>
      </w:r>
    </w:p>
    <w:p>
      <w:pPr>
        <w:pStyle w:val="Normal"/>
        <w:keepNext w:val="false"/>
        <w:keepLines w:val="false"/>
        <w:pageBreakBefore w:val="false"/>
        <w:widowControl w:val="false"/>
        <w:overflowPunct w:val="false"/>
        <w:bidi w:val="0"/>
        <w:snapToGrid w:val="false"/>
        <w:ind w:firstLine="2160"/>
        <w:jc w:val="both"/>
        <w:textAlignment w:val="auto"/>
        <w:rPr>
          <w:rFonts w:ascii="黑体" w:hAnsi="黑体" w:eastAsia="黑体"/>
          <w:b/>
          <w:color w:val="auto"/>
          <w:sz w:val="72"/>
          <w:szCs w:val="72"/>
        </w:rPr>
      </w:pPr>
      <w:r>
        <w:rPr>
          <w:rFonts w:ascii="黑体" w:hAnsi="黑体" w:eastAsia="黑体"/>
          <w:b/>
          <w:color w:val="auto"/>
          <w:sz w:val="72"/>
          <w:szCs w:val="72"/>
        </w:rPr>
        <w:t>本科学年论文</w:t>
      </w:r>
    </w:p>
    <w:p>
      <w:pPr>
        <w:pStyle w:val="Normal"/>
        <w:keepNext w:val="false"/>
        <w:keepLines w:val="false"/>
        <w:pageBreakBefore w:val="false"/>
        <w:widowControl w:val="false"/>
        <w:overflowPunct w:val="false"/>
        <w:bidi w:val="0"/>
        <w:snapToGrid w:val="false"/>
        <w:jc w:val="center"/>
        <w:textAlignment w:val="auto"/>
        <w:rPr>
          <w:rFonts w:ascii="黑体" w:hAnsi="黑体" w:eastAsia="黑体"/>
          <w:b/>
          <w:color w:val="auto"/>
          <w:sz w:val="72"/>
          <w:szCs w:val="72"/>
        </w:rPr>
      </w:pPr>
      <w:r>
        <w:rPr>
          <w:rFonts w:eastAsia="黑体" w:ascii="黑体" w:hAnsi="黑体"/>
          <w:b/>
          <w:color w:val="auto"/>
          <w:sz w:val="72"/>
          <w:szCs w:val="72"/>
        </w:rPr>
      </w:r>
    </w:p>
    <w:tbl>
      <w:tblPr>
        <w:tblStyle w:val="22"/>
        <w:tblW w:w="8928" w:type="dxa"/>
        <w:jc w:val="center"/>
        <w:tblInd w:w="0" w:type="dxa"/>
        <w:tblLayout w:type="fixed"/>
        <w:tblCellMar>
          <w:top w:w="0" w:type="dxa"/>
          <w:start w:w="108" w:type="dxa"/>
          <w:bottom w:w="0" w:type="dxa"/>
          <w:end w:w="108" w:type="dxa"/>
        </w:tblCellMar>
      </w:tblPr>
      <w:tblGrid>
        <w:gridCol w:w="1512"/>
        <w:gridCol w:w="881"/>
        <w:gridCol w:w="6535"/>
      </w:tblGrid>
      <w:tr>
        <w:trPr>
          <w:trHeight w:val="406" w:hRule="atLeast"/>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中文题目</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rFonts w:eastAsia="宋体"/>
                <w:b/>
                <w:color w:val="auto"/>
                <w:sz w:val="28"/>
                <w:szCs w:val="28"/>
                <w:lang w:eastAsia="zh-CN"/>
              </w:rPr>
            </w:pPr>
            <w:r>
              <w:rPr>
                <w:b/>
                <w:color w:val="auto"/>
                <w:sz w:val="28"/>
                <w:szCs w:val="28"/>
                <w:lang w:eastAsia="zh-CN"/>
              </w:rPr>
              <w:t>：</w:t>
            </w:r>
          </w:p>
        </w:tc>
        <w:tc>
          <w:tcPr>
            <w:tcW w:w="6535" w:type="dxa"/>
            <w:tcBorders>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b/>
                <w:color w:val="auto"/>
                <w:sz w:val="28"/>
                <w:szCs w:val="28"/>
              </w:rPr>
            </w:pPr>
            <w:bookmarkStart w:id="6" w:name="OLE_LINK12"/>
            <w:bookmarkEnd w:id="6"/>
            <w:r>
              <w:rPr>
                <w:rFonts w:ascii="宋体" w:hAnsi="宋体" w:cs="宋体"/>
                <w:b/>
                <w:sz w:val="28"/>
                <w:szCs w:val="28"/>
                <w:lang w:val="en-US" w:eastAsia="zh-CN"/>
              </w:rPr>
              <w:t xml:space="preserve">绿色转型视角下浙江省湖州市乡村文旅 </w:t>
            </w:r>
            <w:r>
              <w:rPr>
                <w:rFonts w:eastAsia="宋体" w:cs="宋体" w:ascii="宋体" w:hAnsi="宋体"/>
                <w:b/>
                <w:sz w:val="28"/>
                <w:szCs w:val="28"/>
                <w:lang w:val="en-US" w:eastAsia="zh-CN"/>
              </w:rPr>
              <w:br/>
              <w:t>“</w:t>
            </w:r>
            <w:r>
              <w:rPr>
                <w:rFonts w:ascii="宋体" w:hAnsi="宋体" w:cs="宋体"/>
                <w:b/>
                <w:sz w:val="28"/>
                <w:szCs w:val="28"/>
                <w:lang w:val="en-US" w:eastAsia="zh-CN"/>
              </w:rPr>
              <w:t>全电民宿” 造价成本与收益分析</w:t>
            </w:r>
          </w:p>
        </w:tc>
      </w:tr>
      <w:tr>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英文题目</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color w:val="auto"/>
                <w:sz w:val="28"/>
                <w:szCs w:val="28"/>
              </w:rPr>
            </w:pPr>
            <w:r>
              <w:rPr>
                <w:b/>
                <w:color w:val="auto"/>
                <w:sz w:val="28"/>
                <w:szCs w:val="28"/>
              </w:rPr>
              <w:t>：</w:t>
            </w:r>
          </w:p>
        </w:tc>
        <w:tc>
          <w:tcPr>
            <w:tcW w:w="6535" w:type="dxa"/>
            <w:tcBorders>
              <w:bottom w:val="single" w:sz="4" w:space="0" w:color="000000"/>
            </w:tcBorders>
            <w:vAlign w:val="center"/>
          </w:tcPr>
          <w:p>
            <w:pPr>
              <w:pStyle w:val="Normal"/>
              <w:keepNext w:val="false"/>
              <w:keepLines w:val="false"/>
              <w:widowControl w:val="false"/>
              <w:overflowPunct w:val="false"/>
              <w:bidi w:val="0"/>
              <w:snapToGrid w:val="false"/>
              <w:spacing w:lineRule="exact" w:line="400" w:before="0" w:after="0"/>
              <w:jc w:val="start"/>
              <w:textAlignment w:val="auto"/>
              <w:rPr>
                <w:i/>
                <w:i/>
                <w:color w:val="auto"/>
                <w:sz w:val="28"/>
                <w:szCs w:val="28"/>
              </w:rPr>
            </w:pPr>
            <w:r>
              <w:rPr>
                <w:b/>
                <w:sz w:val="28"/>
                <w:szCs w:val="28"/>
              </w:rPr>
              <w:t>Green Transformation and Economic Analysis of All-Electric Homestay Projects in Rural Huzhou Areas</w:t>
            </w:r>
          </w:p>
        </w:tc>
      </w:tr>
      <w:tr>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姓名</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color w:val="auto"/>
                <w:sz w:val="28"/>
                <w:szCs w:val="28"/>
              </w:rPr>
            </w:pPr>
            <w:r>
              <w:rPr>
                <w:b/>
                <w:color w:val="auto"/>
                <w:sz w:val="28"/>
                <w:szCs w:val="28"/>
              </w:rPr>
              <w:t>：</w:t>
            </w:r>
          </w:p>
        </w:tc>
        <w:tc>
          <w:tcPr>
            <w:tcW w:w="6535" w:type="dxa"/>
            <w:tcBorders>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rFonts w:eastAsia="宋体"/>
                <w:b/>
                <w:color w:val="auto"/>
                <w:sz w:val="28"/>
                <w:szCs w:val="28"/>
                <w:lang w:eastAsia="zh-CN"/>
              </w:rPr>
            </w:pPr>
            <w:r>
              <w:rPr>
                <w:b/>
                <w:sz w:val="28"/>
                <w:szCs w:val="28"/>
                <w:lang w:val="en-US" w:eastAsia="zh-CN"/>
              </w:rPr>
              <w:t>张靖怡</w:t>
            </w:r>
          </w:p>
        </w:tc>
      </w:tr>
      <w:tr>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学号</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color w:val="auto"/>
                <w:sz w:val="28"/>
                <w:szCs w:val="28"/>
              </w:rPr>
            </w:pPr>
            <w:r>
              <w:rPr>
                <w:b/>
                <w:color w:val="auto"/>
                <w:sz w:val="28"/>
                <w:szCs w:val="28"/>
              </w:rPr>
              <w:t>：</w:t>
            </w:r>
          </w:p>
        </w:tc>
        <w:tc>
          <w:tcPr>
            <w:tcW w:w="6535" w:type="dxa"/>
            <w:tcBorders>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rFonts w:eastAsia="宋体"/>
                <w:b/>
                <w:color w:val="auto"/>
                <w:sz w:val="28"/>
                <w:szCs w:val="28"/>
                <w:lang w:val="en-US" w:eastAsia="zh-CN"/>
              </w:rPr>
            </w:pPr>
            <w:r>
              <w:rPr>
                <w:rFonts w:eastAsia="宋体" w:cs="宋体" w:ascii="宋体" w:hAnsi="宋体"/>
                <w:b/>
                <w:sz w:val="28"/>
                <w:szCs w:val="28"/>
                <w:lang w:val="en-US" w:eastAsia="zh-CN"/>
              </w:rPr>
              <w:t>202306040151</w:t>
            </w:r>
          </w:p>
        </w:tc>
      </w:tr>
      <w:tr>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班级</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color w:val="auto"/>
                <w:sz w:val="28"/>
                <w:szCs w:val="28"/>
              </w:rPr>
            </w:pPr>
            <w:r>
              <w:rPr>
                <w:b/>
                <w:color w:val="auto"/>
                <w:sz w:val="28"/>
                <w:szCs w:val="28"/>
              </w:rPr>
              <w:t>：</w:t>
            </w:r>
          </w:p>
        </w:tc>
        <w:tc>
          <w:tcPr>
            <w:tcW w:w="6535" w:type="dxa"/>
            <w:tcBorders>
              <w:top w:val="single" w:sz="4" w:space="0" w:color="000000"/>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b/>
                <w:color w:val="auto"/>
                <w:sz w:val="28"/>
                <w:szCs w:val="28"/>
              </w:rPr>
            </w:pPr>
            <w:r>
              <w:rPr>
                <w:rFonts w:eastAsia="宋体" w:cs="宋体" w:ascii="宋体" w:hAnsi="宋体"/>
                <w:b/>
                <w:sz w:val="28"/>
                <w:szCs w:val="28"/>
                <w:lang w:val="en-US" w:eastAsia="zh-CN"/>
              </w:rPr>
              <w:t>23</w:t>
            </w:r>
            <w:r>
              <w:rPr>
                <w:rFonts w:ascii="宋体" w:hAnsi="宋体" w:cs="宋体"/>
                <w:b/>
                <w:sz w:val="28"/>
                <w:szCs w:val="28"/>
                <w:lang w:val="en-US" w:eastAsia="zh-CN"/>
              </w:rPr>
              <w:t>级工程造价</w:t>
            </w:r>
            <w:r>
              <w:rPr>
                <w:rFonts w:eastAsia="宋体" w:cs="宋体" w:ascii="宋体" w:hAnsi="宋体"/>
                <w:b/>
                <w:sz w:val="28"/>
                <w:szCs w:val="28"/>
                <w:lang w:val="en-US" w:eastAsia="zh-CN"/>
              </w:rPr>
              <w:t>1</w:t>
            </w:r>
            <w:r>
              <w:rPr>
                <w:rFonts w:ascii="宋体" w:hAnsi="宋体" w:cs="宋体"/>
                <w:b/>
                <w:sz w:val="28"/>
                <w:szCs w:val="28"/>
                <w:lang w:val="en-US" w:eastAsia="zh-CN"/>
              </w:rPr>
              <w:t>班</w:t>
            </w:r>
          </w:p>
        </w:tc>
      </w:tr>
      <w:tr>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专业</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color w:val="auto"/>
                <w:sz w:val="28"/>
                <w:szCs w:val="28"/>
              </w:rPr>
            </w:pPr>
            <w:r>
              <w:rPr>
                <w:b/>
                <w:color w:val="auto"/>
                <w:sz w:val="28"/>
                <w:szCs w:val="28"/>
              </w:rPr>
              <w:t>：</w:t>
            </w:r>
          </w:p>
        </w:tc>
        <w:tc>
          <w:tcPr>
            <w:tcW w:w="6535" w:type="dxa"/>
            <w:tcBorders>
              <w:top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rFonts w:eastAsia="宋体"/>
                <w:b/>
                <w:color w:val="auto"/>
                <w:sz w:val="28"/>
                <w:szCs w:val="28"/>
                <w:lang w:val="en-US" w:eastAsia="zh-CN"/>
              </w:rPr>
            </w:pPr>
            <w:r>
              <w:rPr>
                <w:b/>
                <w:color w:val="auto"/>
                <w:sz w:val="28"/>
                <w:szCs w:val="28"/>
                <w:lang w:val="en-US" w:eastAsia="zh-CN"/>
              </w:rPr>
              <w:t>工程造价</w:t>
            </w:r>
          </w:p>
        </w:tc>
      </w:tr>
      <w:tr>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学院</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color w:val="auto"/>
                <w:sz w:val="28"/>
                <w:szCs w:val="28"/>
              </w:rPr>
            </w:pPr>
            <w:r>
              <w:rPr>
                <w:b/>
                <w:color w:val="auto"/>
                <w:sz w:val="28"/>
                <w:szCs w:val="28"/>
              </w:rPr>
              <w:t>：</w:t>
            </w:r>
          </w:p>
        </w:tc>
        <w:tc>
          <w:tcPr>
            <w:tcW w:w="6535" w:type="dxa"/>
            <w:tcBorders>
              <w:top w:val="single" w:sz="4" w:space="0" w:color="000000"/>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b/>
                <w:color w:val="auto"/>
                <w:sz w:val="28"/>
                <w:szCs w:val="28"/>
              </w:rPr>
            </w:pPr>
            <w:r>
              <w:rPr>
                <w:rFonts w:ascii="宋体" w:hAnsi="宋体" w:cs="宋体"/>
                <w:b/>
                <w:sz w:val="28"/>
                <w:szCs w:val="28"/>
                <w:lang w:val="en-US" w:eastAsia="zh-CN"/>
              </w:rPr>
              <w:t>管理科学与工程学院</w:t>
            </w:r>
          </w:p>
        </w:tc>
      </w:tr>
      <w:tr>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指导教师</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color w:val="auto"/>
                <w:sz w:val="28"/>
                <w:szCs w:val="28"/>
              </w:rPr>
            </w:pPr>
            <w:r>
              <w:rPr>
                <w:b/>
                <w:color w:val="auto"/>
                <w:sz w:val="28"/>
                <w:szCs w:val="28"/>
              </w:rPr>
              <w:t>：</w:t>
            </w:r>
          </w:p>
        </w:tc>
        <w:tc>
          <w:tcPr>
            <w:tcW w:w="6535" w:type="dxa"/>
            <w:tcBorders>
              <w:top w:val="single" w:sz="4" w:space="0" w:color="000000"/>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b/>
                <w:color w:val="auto"/>
                <w:sz w:val="28"/>
                <w:szCs w:val="28"/>
              </w:rPr>
            </w:pPr>
            <w:r>
              <w:rPr>
                <w:rFonts w:ascii="宋体" w:hAnsi="宋体" w:cs="宋体"/>
                <w:b/>
                <w:bCs/>
                <w:color w:val="auto"/>
                <w:sz w:val="28"/>
                <w:lang w:val="en-US" w:eastAsia="zh-CN"/>
              </w:rPr>
              <w:t>田霞</w:t>
            </w:r>
            <w:r>
              <w:rPr>
                <w:rFonts w:ascii="宋体" w:hAnsi="宋体" w:cs="宋体"/>
                <w:b/>
                <w:bCs/>
                <w:color w:val="auto"/>
                <w:sz w:val="28"/>
              </w:rPr>
              <w:t xml:space="preserve"> </w:t>
            </w:r>
            <w:r>
              <w:rPr>
                <w:rFonts w:ascii="宋体" w:hAnsi="宋体" w:cs="宋体"/>
                <w:b/>
                <w:bCs/>
                <w:color w:val="auto"/>
                <w:sz w:val="28"/>
                <w:lang w:val="en-US" w:eastAsia="zh-CN"/>
              </w:rPr>
              <w:t>副</w:t>
            </w:r>
            <w:r>
              <w:rPr>
                <w:rFonts w:ascii="宋体" w:hAnsi="宋体" w:cs="宋体"/>
                <w:b/>
                <w:bCs/>
                <w:color w:val="auto"/>
                <w:sz w:val="28"/>
              </w:rPr>
              <w:t>教授</w:t>
            </w:r>
          </w:p>
        </w:tc>
      </w:tr>
      <w:tr>
        <w:trPr/>
        <w:tc>
          <w:tcPr>
            <w:tcW w:w="1512" w:type="dxa"/>
            <w:tcBorders/>
            <w:vAlign w:val="center"/>
          </w:tcPr>
          <w:p>
            <w:pPr>
              <w:pStyle w:val="Normal"/>
              <w:keepNext w:val="false"/>
              <w:keepLines w:val="false"/>
              <w:widowControl w:val="false"/>
              <w:overflowPunct w:val="false"/>
              <w:bidi w:val="0"/>
              <w:snapToGrid w:val="false"/>
              <w:spacing w:lineRule="auto" w:line="360" w:before="0" w:after="0"/>
              <w:ind w:hanging="0" w:start="0"/>
              <w:jc w:val="distribute"/>
              <w:textAlignment w:val="auto"/>
              <w:rPr>
                <w:rFonts w:ascii="仿宋_GB2312" w:hAnsi="仿宋_GB2312" w:eastAsia="仿宋_GB2312"/>
                <w:color w:val="auto"/>
                <w:sz w:val="28"/>
                <w:szCs w:val="28"/>
              </w:rPr>
            </w:pPr>
            <w:r>
              <w:rPr>
                <w:rFonts w:ascii="仿宋_GB2312" w:hAnsi="仿宋_GB2312" w:eastAsia="仿宋_GB2312"/>
                <w:color w:val="auto"/>
                <w:sz w:val="28"/>
                <w:szCs w:val="28"/>
              </w:rPr>
              <w:t>完成时间</w:t>
            </w:r>
          </w:p>
        </w:tc>
        <w:tc>
          <w:tcPr>
            <w:tcW w:w="881" w:type="dxa"/>
            <w:tcBorders/>
            <w:vAlign w:val="center"/>
          </w:tcPr>
          <w:p>
            <w:pPr>
              <w:pStyle w:val="Normal"/>
              <w:keepNext w:val="false"/>
              <w:keepLines w:val="false"/>
              <w:widowControl w:val="false"/>
              <w:overflowPunct w:val="false"/>
              <w:bidi w:val="0"/>
              <w:snapToGrid w:val="false"/>
              <w:spacing w:lineRule="auto" w:line="360" w:before="0" w:after="0"/>
              <w:ind w:hanging="0" w:start="0"/>
              <w:jc w:val="center"/>
              <w:textAlignment w:val="auto"/>
              <w:rPr>
                <w:b/>
                <w:color w:val="auto"/>
                <w:sz w:val="28"/>
                <w:szCs w:val="28"/>
                <w:lang w:val="en-US"/>
              </w:rPr>
            </w:pPr>
            <w:r>
              <w:rPr>
                <w:b/>
                <w:color w:val="auto"/>
                <w:sz w:val="28"/>
                <w:szCs w:val="28"/>
                <w:lang w:val="en-US"/>
              </w:rPr>
              <w:t>：</w:t>
            </w:r>
          </w:p>
        </w:tc>
        <w:tc>
          <w:tcPr>
            <w:tcW w:w="6535" w:type="dxa"/>
            <w:tcBorders>
              <w:top w:val="single" w:sz="4" w:space="0" w:color="000000"/>
              <w:bottom w:val="single" w:sz="4" w:space="0" w:color="000000"/>
            </w:tcBorders>
            <w:vAlign w:val="center"/>
          </w:tcPr>
          <w:p>
            <w:pPr>
              <w:pStyle w:val="Normal"/>
              <w:keepNext w:val="false"/>
              <w:keepLines w:val="false"/>
              <w:widowControl w:val="false"/>
              <w:overflowPunct w:val="false"/>
              <w:bidi w:val="0"/>
              <w:snapToGrid w:val="false"/>
              <w:spacing w:lineRule="auto" w:line="360" w:before="0" w:after="0"/>
              <w:jc w:val="center"/>
              <w:textAlignment w:val="auto"/>
              <w:rPr>
                <w:rFonts w:eastAsia="宋体"/>
                <w:b/>
                <w:color w:val="auto"/>
                <w:sz w:val="28"/>
                <w:szCs w:val="28"/>
                <w:lang w:val="en-US" w:eastAsia="zh-CN"/>
              </w:rPr>
            </w:pPr>
            <w:bookmarkStart w:id="7" w:name="OLE_LINK18"/>
            <w:bookmarkEnd w:id="7"/>
            <w:r>
              <w:rPr>
                <w:rFonts w:eastAsia="宋体" w:cs="宋体" w:ascii="宋体" w:hAnsi="宋体"/>
                <w:b/>
                <w:bCs/>
                <w:color w:val="auto"/>
                <w:sz w:val="28"/>
              </w:rPr>
              <w:t>202</w:t>
            </w:r>
            <w:r>
              <w:rPr>
                <w:rFonts w:cs="宋体" w:ascii="宋体" w:hAnsi="宋体"/>
                <w:b/>
                <w:bCs/>
                <w:color w:val="auto"/>
                <w:sz w:val="28"/>
                <w:lang w:val="en-US" w:eastAsia="zh-CN"/>
              </w:rPr>
              <w:t>6</w:t>
            </w:r>
            <w:r>
              <w:rPr>
                <w:rFonts w:ascii="宋体" w:hAnsi="宋体" w:cs="宋体"/>
                <w:b/>
                <w:bCs/>
                <w:color w:val="auto"/>
                <w:sz w:val="28"/>
              </w:rPr>
              <w:t>年</w:t>
            </w:r>
            <w:r>
              <w:rPr>
                <w:rFonts w:eastAsia="宋体" w:cs="宋体" w:ascii="宋体" w:hAnsi="宋体"/>
                <w:b/>
                <w:bCs/>
                <w:color w:val="auto"/>
                <w:sz w:val="28"/>
              </w:rPr>
              <w:t>0</w:t>
            </w:r>
            <w:r>
              <w:rPr>
                <w:rFonts w:cs="宋体" w:ascii="宋体" w:hAnsi="宋体"/>
                <w:b/>
                <w:bCs/>
                <w:color w:val="auto"/>
                <w:sz w:val="28"/>
                <w:lang w:val="en-US" w:eastAsia="zh-CN"/>
              </w:rPr>
              <w:t>4</w:t>
            </w:r>
            <w:r>
              <w:rPr>
                <w:rFonts w:ascii="宋体" w:hAnsi="宋体" w:cs="宋体"/>
                <w:b/>
                <w:bCs/>
                <w:color w:val="auto"/>
                <w:sz w:val="28"/>
              </w:rPr>
              <w:t>月</w:t>
            </w:r>
            <w:r>
              <w:rPr>
                <w:rFonts w:eastAsia="宋体" w:cs="宋体" w:ascii="宋体" w:hAnsi="宋体"/>
                <w:b/>
                <w:bCs/>
                <w:color w:val="auto"/>
                <w:sz w:val="28"/>
              </w:rPr>
              <w:t>25</w:t>
            </w:r>
            <w:r>
              <w:rPr>
                <w:rFonts w:ascii="宋体" w:hAnsi="宋体" w:cs="宋体"/>
                <w:b/>
                <w:bCs/>
                <w:color w:val="auto"/>
                <w:sz w:val="28"/>
              </w:rPr>
              <w:t>日</w:t>
            </w:r>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18" w:right="1418" w:gutter="0" w:header="852" w:top="1134" w:footer="992" w:bottom="1134"/>
          <w:pgNumType w:start="1" w:fmt="upperRoman"/>
          <w:formProt w:val="false"/>
          <w:textDirection w:val="lrTb"/>
          <w:docGrid w:type="lines" w:linePitch="312" w:charSpace="0"/>
        </w:sectPr>
      </w:pPr>
      <w:r>
        <w:br w:type="page"/>
      </w:r>
    </w:p>
    <w:p>
      <w:pPr>
        <w:pStyle w:val="BodyTextIndent"/>
        <w:keepNext w:val="false"/>
        <w:keepLines w:val="false"/>
        <w:pageBreakBefore w:val="false"/>
        <w:widowControl w:val="false"/>
        <w:overflowPunct w:val="false"/>
        <w:bidi w:val="0"/>
        <w:snapToGrid w:val="false"/>
        <w:ind w:hanging="0"/>
        <w:jc w:val="center"/>
        <w:textAlignment w:val="auto"/>
        <w:rPr>
          <w:rFonts w:ascii="黑体" w:hAnsi="黑体" w:eastAsia="黑体"/>
          <w:b/>
          <w:bCs/>
          <w:color w:val="auto"/>
          <w:sz w:val="32"/>
        </w:rPr>
      </w:pPr>
      <w:bookmarkStart w:id="8" w:name="_Toc105216500"/>
      <w:bookmarkStart w:id="9" w:name="OLE_LINK19"/>
      <w:r>
        <w:rPr>
          <w:rFonts w:ascii="黑体" w:hAnsi="黑体" w:cs="黑体" w:eastAsia="黑体"/>
          <w:color w:val="auto"/>
          <w:sz w:val="32"/>
        </w:rPr>
        <w:t>学年论文学术承诺</w:t>
      </w:r>
      <w:bookmarkEnd w:id="9"/>
    </w:p>
    <w:p>
      <w:pPr>
        <w:pStyle w:val="BodyTextIndent"/>
        <w:keepNext w:val="false"/>
        <w:keepLines w:val="false"/>
        <w:pageBreakBefore w:val="false"/>
        <w:widowControl w:val="false"/>
        <w:overflowPunct w:val="false"/>
        <w:bidi w:val="0"/>
        <w:snapToGrid w:val="false"/>
        <w:textAlignment w:val="auto"/>
        <w:rPr>
          <w:color w:val="auto"/>
        </w:rPr>
      </w:pPr>
      <w:r>
        <w:rPr>
          <w:color w:val="auto"/>
        </w:rPr>
      </w:r>
    </w:p>
    <w:p>
      <w:pPr>
        <w:pStyle w:val="Normal"/>
        <w:keepNext w:val="false"/>
        <w:keepLines w:val="false"/>
        <w:pageBreakBefore w:val="false"/>
        <w:widowControl w:val="false"/>
        <w:overflowPunct w:val="false"/>
        <w:bidi w:val="0"/>
        <w:snapToGrid w:val="false"/>
        <w:ind w:firstLine="560"/>
        <w:textAlignment w:val="auto"/>
        <w:rPr>
          <w:color w:val="auto"/>
          <w:sz w:val="28"/>
          <w:szCs w:val="28"/>
        </w:rPr>
      </w:pPr>
      <w:r>
        <w:rPr>
          <w:rFonts w:ascii="宋体" w:hAnsi="宋体" w:cs="宋体"/>
          <w:color w:val="auto"/>
          <w:sz w:val="28"/>
        </w:rPr>
        <w:t>本人郑重声明：所上交的学年论文是由本人独立地在导师指导下进行的，是本人的研究成果。除论文中特别注明和致谢的，论文中不包含他人代写的成分，论文中不包含他人已经发表过的研究成果，不包含其他教研机构已经发表过的成果。</w:t>
      </w:r>
    </w:p>
    <w:p>
      <w:pPr>
        <w:pStyle w:val="Normal"/>
        <w:keepNext w:val="false"/>
        <w:keepLines w:val="false"/>
        <w:pageBreakBefore w:val="false"/>
        <w:widowControl w:val="false"/>
        <w:overflowPunct w:val="false"/>
        <w:bidi w:val="0"/>
        <w:snapToGrid w:val="false"/>
        <w:textAlignment w:val="auto"/>
        <w:rPr>
          <w:color w:val="auto"/>
          <w:sz w:val="24"/>
        </w:rPr>
      </w:pPr>
      <w:r>
        <w:rPr>
          <w:color w:val="auto"/>
          <w:sz w:val="24"/>
        </w:rPr>
      </w:r>
    </w:p>
    <w:p>
      <w:pPr>
        <w:pStyle w:val="Normal"/>
        <w:keepNext w:val="false"/>
        <w:keepLines w:val="false"/>
        <w:pageBreakBefore w:val="false"/>
        <w:widowControl w:val="false"/>
        <w:overflowPunct w:val="false"/>
        <w:bidi w:val="0"/>
        <w:snapToGrid w:val="false"/>
        <w:textAlignment w:val="auto"/>
        <w:rPr>
          <w:color w:val="auto"/>
          <w:sz w:val="24"/>
        </w:rPr>
      </w:pPr>
      <w:r>
        <w:rPr>
          <w:color w:val="auto"/>
          <w:sz w:val="24"/>
        </w:rPr>
      </w:r>
    </w:p>
    <w:p>
      <w:pPr>
        <w:pStyle w:val="Normal"/>
        <w:keepNext w:val="false"/>
        <w:keepLines w:val="false"/>
        <w:pageBreakBefore w:val="false"/>
        <w:widowControl w:val="false"/>
        <w:overflowPunct w:val="false"/>
        <w:bidi w:val="0"/>
        <w:snapToGrid w:val="false"/>
        <w:spacing w:lineRule="auto" w:line="360"/>
        <w:textAlignment w:val="auto"/>
        <w:rPr>
          <w:color w:val="auto"/>
          <w:sz w:val="28"/>
          <w:szCs w:val="28"/>
          <w:u w:val="single"/>
        </w:rPr>
      </w:pPr>
      <w:r>
        <w:rPr>
          <w:rFonts w:ascii="宋体" w:hAnsi="宋体" w:cs="宋体"/>
          <w:color w:val="auto"/>
          <w:sz w:val="28"/>
        </w:rPr>
        <w:t>作者签名：</w:t>
      </w:r>
      <w:r>
        <w:rPr>
          <w:rFonts w:ascii="宋体" w:hAnsi="宋体" w:cs="宋体"/>
          <w:color w:val="auto"/>
          <w:sz w:val="28"/>
          <w:u w:val="single"/>
        </w:rPr>
        <w:t xml:space="preserve">                        </w:t>
      </w:r>
      <w:r>
        <w:rPr>
          <w:rFonts w:ascii="宋体" w:hAnsi="宋体" w:cs="宋体"/>
          <w:color w:val="auto"/>
          <w:sz w:val="28"/>
        </w:rPr>
        <w:t>日     期：</w:t>
      </w:r>
      <w:bookmarkStart w:id="10" w:name="OLE_LINK26"/>
      <w:r>
        <w:rPr>
          <w:rFonts w:ascii="宋体" w:hAnsi="宋体" w:cs="宋体"/>
          <w:color w:val="auto"/>
          <w:sz w:val="28"/>
          <w:u w:val="single"/>
        </w:rPr>
        <w:t xml:space="preserve">                 </w:t>
      </w:r>
      <w:bookmarkEnd w:id="10"/>
    </w:p>
    <w:p>
      <w:pPr>
        <w:pStyle w:val="Normal"/>
        <w:keepNext w:val="false"/>
        <w:keepLines w:val="false"/>
        <w:pageBreakBefore w:val="false"/>
        <w:widowControl w:val="false"/>
        <w:overflowPunct w:val="false"/>
        <w:bidi w:val="0"/>
        <w:snapToGrid w:val="false"/>
        <w:textAlignment w:val="auto"/>
        <w:rPr>
          <w:color w:val="auto"/>
          <w:sz w:val="28"/>
          <w:szCs w:val="28"/>
          <w:u w:val="single"/>
        </w:rPr>
      </w:pPr>
      <w:r>
        <w:rPr>
          <w:color w:val="auto"/>
          <w:sz w:val="28"/>
          <w:szCs w:val="28"/>
          <w:u w:val="single"/>
        </w:rPr>
      </w:r>
    </w:p>
    <w:p>
      <w:pPr>
        <w:pStyle w:val="Normal"/>
        <w:keepNext w:val="false"/>
        <w:keepLines w:val="false"/>
        <w:pageBreakBefore w:val="false"/>
        <w:widowControl w:val="false"/>
        <w:overflowPunct w:val="false"/>
        <w:bidi w:val="0"/>
        <w:snapToGrid w:val="false"/>
        <w:textAlignment w:val="auto"/>
        <w:rPr>
          <w:color w:val="auto"/>
          <w:sz w:val="24"/>
          <w:u w:val="single"/>
        </w:rPr>
      </w:pPr>
      <w:r>
        <w:rPr>
          <w:color w:val="auto"/>
          <w:sz w:val="24"/>
          <w:u w:val="single"/>
        </w:rPr>
      </w:r>
    </w:p>
    <w:p>
      <w:pPr>
        <w:pStyle w:val="Normal"/>
        <w:keepNext w:val="false"/>
        <w:keepLines w:val="false"/>
        <w:pageBreakBefore w:val="false"/>
        <w:widowControl w:val="false"/>
        <w:overflowPunct w:val="false"/>
        <w:bidi w:val="0"/>
        <w:snapToGrid w:val="false"/>
        <w:textAlignment w:val="auto"/>
        <w:rPr>
          <w:color w:val="auto"/>
          <w:sz w:val="24"/>
          <w:u w:val="single"/>
        </w:rPr>
      </w:pPr>
      <w:r>
        <w:rPr>
          <w:color w:val="auto"/>
          <w:sz w:val="24"/>
          <w:u w:val="single"/>
        </w:rPr>
      </w:r>
    </w:p>
    <w:p>
      <w:pPr>
        <w:pStyle w:val="Normal"/>
        <w:keepNext w:val="false"/>
        <w:keepLines w:val="false"/>
        <w:pageBreakBefore w:val="false"/>
        <w:widowControl w:val="false"/>
        <w:overflowPunct w:val="false"/>
        <w:bidi w:val="0"/>
        <w:snapToGrid w:val="false"/>
        <w:textAlignment w:val="auto"/>
        <w:rPr>
          <w:color w:val="auto"/>
          <w:sz w:val="24"/>
          <w:u w:val="single"/>
        </w:rPr>
      </w:pPr>
      <w:r>
        <w:rPr>
          <w:color w:val="auto"/>
          <w:sz w:val="24"/>
          <w:u w:val="single"/>
        </w:rPr>
      </w:r>
    </w:p>
    <w:p>
      <w:pPr>
        <w:pStyle w:val="Normal"/>
        <w:keepNext w:val="false"/>
        <w:keepLines w:val="false"/>
        <w:pageBreakBefore w:val="false"/>
        <w:widowControl w:val="false"/>
        <w:overflowPunct w:val="false"/>
        <w:bidi w:val="0"/>
        <w:snapToGrid w:val="false"/>
        <w:textAlignment w:val="auto"/>
        <w:rPr>
          <w:color w:val="auto"/>
          <w:sz w:val="24"/>
          <w:u w:val="single"/>
        </w:rPr>
      </w:pPr>
      <w:r>
        <w:rPr>
          <w:color w:val="auto"/>
          <w:sz w:val="24"/>
          <w:u w:val="single"/>
        </w:rPr>
      </w:r>
    </w:p>
    <w:p>
      <w:pPr>
        <w:pStyle w:val="Normal"/>
        <w:keepNext w:val="false"/>
        <w:keepLines w:val="false"/>
        <w:pageBreakBefore w:val="false"/>
        <w:widowControl w:val="false"/>
        <w:overflowPunct w:val="false"/>
        <w:bidi w:val="0"/>
        <w:snapToGrid w:val="false"/>
        <w:jc w:val="center"/>
        <w:textAlignment w:val="auto"/>
        <w:rPr>
          <w:rFonts w:eastAsia="黑体"/>
          <w:b/>
          <w:bCs/>
          <w:color w:val="auto"/>
          <w:sz w:val="32"/>
        </w:rPr>
      </w:pPr>
      <w:r>
        <w:rPr>
          <w:rFonts w:eastAsia="黑体"/>
          <w:b/>
          <w:bCs/>
          <w:color w:val="auto"/>
          <w:sz w:val="32"/>
        </w:rPr>
      </w:r>
    </w:p>
    <w:p>
      <w:pPr>
        <w:pStyle w:val="Normal"/>
        <w:keepNext w:val="false"/>
        <w:keepLines w:val="false"/>
        <w:pageBreakBefore w:val="false"/>
        <w:widowControl w:val="false"/>
        <w:overflowPunct w:val="false"/>
        <w:bidi w:val="0"/>
        <w:snapToGrid w:val="false"/>
        <w:jc w:val="center"/>
        <w:textAlignment w:val="auto"/>
        <w:rPr>
          <w:rFonts w:eastAsia="黑体"/>
          <w:b/>
          <w:bCs/>
          <w:color w:val="auto"/>
          <w:sz w:val="32"/>
        </w:rPr>
      </w:pPr>
      <w:r>
        <w:rPr>
          <w:rFonts w:eastAsia="黑体"/>
          <w:b/>
          <w:bCs/>
          <w:color w:val="auto"/>
          <w:sz w:val="32"/>
        </w:rPr>
      </w:r>
    </w:p>
    <w:p>
      <w:pPr>
        <w:pStyle w:val="Normal"/>
        <w:keepNext w:val="false"/>
        <w:keepLines w:val="false"/>
        <w:pageBreakBefore w:val="false"/>
        <w:widowControl w:val="false"/>
        <w:overflowPunct w:val="false"/>
        <w:bidi w:val="0"/>
        <w:snapToGrid w:val="false"/>
        <w:jc w:val="center"/>
        <w:textAlignment w:val="auto"/>
        <w:rPr>
          <w:rFonts w:eastAsia="黑体"/>
          <w:b/>
          <w:bCs/>
          <w:color w:val="auto"/>
          <w:sz w:val="32"/>
        </w:rPr>
      </w:pPr>
      <w:r>
        <w:rPr>
          <w:rFonts w:eastAsia="黑体"/>
          <w:b/>
          <w:bCs/>
          <w:color w:val="auto"/>
          <w:sz w:val="32"/>
        </w:rPr>
      </w:r>
    </w:p>
    <w:p>
      <w:pPr>
        <w:pStyle w:val="Normal"/>
        <w:keepNext w:val="false"/>
        <w:keepLines w:val="false"/>
        <w:pageBreakBefore w:val="false"/>
        <w:widowControl w:val="false"/>
        <w:overflowPunct w:val="false"/>
        <w:bidi w:val="0"/>
        <w:snapToGrid w:val="false"/>
        <w:jc w:val="center"/>
        <w:textAlignment w:val="auto"/>
        <w:rPr>
          <w:rFonts w:eastAsia="黑体"/>
          <w:b/>
          <w:bCs/>
          <w:color w:val="auto"/>
          <w:sz w:val="32"/>
        </w:rPr>
      </w:pPr>
      <w:r>
        <w:rPr>
          <w:rFonts w:eastAsia="黑体"/>
          <w:b/>
          <w:bCs/>
          <w:color w:val="auto"/>
          <w:sz w:val="32"/>
        </w:rPr>
      </w:r>
    </w:p>
    <w:p>
      <w:pPr>
        <w:pStyle w:val="BodyTextIndent"/>
        <w:keepNext w:val="false"/>
        <w:keepLines w:val="false"/>
        <w:pageBreakBefore w:val="false"/>
        <w:widowControl w:val="false"/>
        <w:overflowPunct w:val="false"/>
        <w:bidi w:val="0"/>
        <w:snapToGrid w:val="false"/>
        <w:ind w:hanging="0"/>
        <w:jc w:val="center"/>
        <w:textAlignment w:val="auto"/>
        <w:rPr>
          <w:rFonts w:ascii="黑体" w:hAnsi="黑体" w:eastAsia="黑体" w:cs="黑体"/>
          <w:color w:val="auto"/>
          <w:sz w:val="32"/>
        </w:rPr>
      </w:pPr>
      <w:r>
        <w:rPr>
          <w:rFonts w:ascii="黑体" w:hAnsi="黑体" w:cs="黑体" w:eastAsia="黑体"/>
          <w:color w:val="auto"/>
          <w:sz w:val="32"/>
        </w:rPr>
        <w:t>学年论文使用授权的说明</w:t>
      </w:r>
    </w:p>
    <w:p>
      <w:pPr>
        <w:pStyle w:val="BodyTextIndent"/>
        <w:keepNext w:val="false"/>
        <w:keepLines w:val="false"/>
        <w:pageBreakBefore w:val="false"/>
        <w:widowControl w:val="false"/>
        <w:overflowPunct w:val="false"/>
        <w:bidi w:val="0"/>
        <w:snapToGrid w:val="false"/>
        <w:textAlignment w:val="auto"/>
        <w:rPr>
          <w:color w:val="auto"/>
        </w:rPr>
      </w:pPr>
      <w:r>
        <w:rPr>
          <w:color w:val="auto"/>
        </w:rPr>
      </w:r>
    </w:p>
    <w:p>
      <w:pPr>
        <w:pStyle w:val="Normal"/>
        <w:keepNext w:val="false"/>
        <w:keepLines w:val="false"/>
        <w:pageBreakBefore w:val="false"/>
        <w:widowControl w:val="false"/>
        <w:overflowPunct w:val="false"/>
        <w:bidi w:val="0"/>
        <w:snapToGrid w:val="false"/>
        <w:ind w:firstLine="560"/>
        <w:textAlignment w:val="auto"/>
        <w:rPr>
          <w:color w:val="auto"/>
          <w:sz w:val="28"/>
          <w:szCs w:val="28"/>
        </w:rPr>
      </w:pPr>
      <w:r>
        <w:rPr>
          <w:rFonts w:ascii="宋体" w:hAnsi="宋体" w:cs="宋体"/>
          <w:color w:val="auto"/>
          <w:sz w:val="28"/>
        </w:rPr>
        <w:t>本人了解并遵守山西财经大学有关保留、使用学年论文的规定。也就是说，对于学校能够留置的学年论文副本，上交国家有关部门的学年论文，能够进行阅览、借阅</w:t>
      </w:r>
      <w:r>
        <w:rPr>
          <w:rFonts w:eastAsia="宋体" w:cs="宋体" w:ascii="宋体" w:hAnsi="宋体"/>
          <w:color w:val="auto"/>
          <w:sz w:val="28"/>
        </w:rPr>
        <w:t>;</w:t>
      </w:r>
      <w:r>
        <w:rPr>
          <w:rFonts w:ascii="宋体" w:hAnsi="宋体" w:cs="宋体"/>
          <w:color w:val="auto"/>
          <w:sz w:val="28"/>
        </w:rPr>
        <w:t>或可以将其全部或部分内容公布，或进行影印、缩印或复制等方式。（保密的论文在解密后应遵守此规定）</w:t>
      </w:r>
    </w:p>
    <w:p>
      <w:pPr>
        <w:pStyle w:val="Normal"/>
        <w:keepNext w:val="false"/>
        <w:keepLines w:val="false"/>
        <w:pageBreakBefore w:val="false"/>
        <w:widowControl w:val="false"/>
        <w:overflowPunct w:val="false"/>
        <w:bidi w:val="0"/>
        <w:snapToGrid w:val="false"/>
        <w:textAlignment w:val="auto"/>
        <w:rPr>
          <w:color w:val="auto"/>
          <w:sz w:val="24"/>
        </w:rPr>
      </w:pPr>
      <w:r>
        <w:rPr>
          <w:color w:val="auto"/>
          <w:sz w:val="24"/>
        </w:rPr>
      </w:r>
    </w:p>
    <w:p>
      <w:pPr>
        <w:pStyle w:val="Normal"/>
        <w:keepNext w:val="false"/>
        <w:keepLines w:val="false"/>
        <w:pageBreakBefore w:val="false"/>
        <w:widowControl w:val="false"/>
        <w:overflowPunct w:val="false"/>
        <w:bidi w:val="0"/>
        <w:snapToGrid w:val="false"/>
        <w:ind w:firstLine="560"/>
        <w:textAlignment w:val="auto"/>
        <w:rPr>
          <w:color w:val="auto"/>
          <w:sz w:val="28"/>
          <w:szCs w:val="28"/>
        </w:rPr>
      </w:pPr>
      <w:r>
        <w:rPr>
          <w:rFonts w:ascii="宋体" w:hAnsi="宋体" w:cs="宋体"/>
          <w:color w:val="auto"/>
          <w:sz w:val="28"/>
        </w:rPr>
        <w:t>作者签名：</w:t>
      </w:r>
      <w:bookmarkStart w:id="11" w:name="OLE_LINK30"/>
      <w:r>
        <w:rPr>
          <w:rFonts w:ascii="宋体" w:hAnsi="宋体" w:cs="宋体"/>
          <w:color w:val="auto"/>
          <w:sz w:val="28"/>
          <w:u w:val="single"/>
        </w:rPr>
        <w:t xml:space="preserve">                    </w:t>
      </w:r>
      <w:bookmarkEnd w:id="11"/>
      <w:r>
        <w:rPr>
          <w:rFonts w:ascii="宋体" w:hAnsi="宋体" w:cs="宋体"/>
          <w:color w:val="auto"/>
          <w:sz w:val="28"/>
        </w:rPr>
        <w:t>指导教师签名：</w:t>
      </w:r>
      <w:r>
        <w:rPr>
          <w:rFonts w:ascii="宋体" w:hAnsi="宋体" w:cs="宋体"/>
          <w:color w:val="auto"/>
          <w:sz w:val="28"/>
          <w:u w:val="single"/>
        </w:rPr>
        <w:t xml:space="preserve">                   </w:t>
      </w:r>
    </w:p>
    <w:p>
      <w:pPr>
        <w:pStyle w:val="Normal"/>
        <w:keepNext w:val="false"/>
        <w:keepLines w:val="false"/>
        <w:pageBreakBefore w:val="false"/>
        <w:widowControl w:val="false"/>
        <w:overflowPunct w:val="false"/>
        <w:bidi w:val="0"/>
        <w:snapToGrid w:val="false"/>
        <w:textAlignment w:val="auto"/>
        <w:rPr>
          <w:color w:val="auto"/>
          <w:sz w:val="28"/>
          <w:szCs w:val="28"/>
        </w:rPr>
      </w:pPr>
      <w:r>
        <w:rPr>
          <w:color w:val="auto"/>
          <w:sz w:val="28"/>
          <w:szCs w:val="28"/>
        </w:rPr>
      </w:r>
    </w:p>
    <w:p>
      <w:pPr>
        <w:pStyle w:val="Normal"/>
        <w:keepNext w:val="false"/>
        <w:keepLines w:val="false"/>
        <w:pageBreakBefore w:val="false"/>
        <w:widowControl w:val="false"/>
        <w:overflowPunct w:val="false"/>
        <w:bidi w:val="0"/>
        <w:snapToGrid w:val="false"/>
        <w:ind w:firstLine="560"/>
        <w:textAlignment w:val="auto"/>
        <w:rPr>
          <w:rFonts w:eastAsia="宋体"/>
          <w:b/>
          <w:bCs/>
          <w:color w:val="auto"/>
          <w:sz w:val="28"/>
          <w:szCs w:val="28"/>
          <w:u w:val="single"/>
          <w:lang w:val="en-US" w:eastAsia="zh-CN"/>
        </w:rPr>
      </w:pPr>
      <w:r>
        <w:rPr>
          <w:rFonts w:ascii="宋体" w:hAnsi="宋体" w:cs="宋体"/>
          <w:color w:val="auto"/>
          <w:sz w:val="28"/>
        </w:rPr>
        <w:t>日    期：</w:t>
      </w:r>
      <w:r>
        <w:rPr>
          <w:rFonts w:ascii="宋体" w:hAnsi="宋体" w:cs="宋体"/>
          <w:color w:val="auto"/>
          <w:sz w:val="28"/>
          <w:u w:val="single"/>
        </w:rPr>
        <w:t xml:space="preserve">                    </w:t>
      </w:r>
      <w:r>
        <w:rPr>
          <w:rFonts w:ascii="宋体" w:hAnsi="宋体" w:cs="宋体"/>
          <w:color w:val="auto"/>
          <w:sz w:val="28"/>
        </w:rPr>
        <w:t>日        期：</w:t>
      </w:r>
      <w:bookmarkStart w:id="12" w:name="OLE_LINK31"/>
      <w:r>
        <w:rPr>
          <w:rFonts w:ascii="宋体" w:hAnsi="宋体" w:cs="宋体"/>
          <w:color w:val="auto"/>
          <w:sz w:val="28"/>
          <w:u w:val="single"/>
        </w:rPr>
        <w:t xml:space="preserve">                 </w:t>
      </w:r>
      <w:r>
        <w:rPr>
          <w:rFonts w:ascii="宋体" w:hAnsi="宋体" w:cs="宋体"/>
          <w:color w:val="auto"/>
          <w:sz w:val="28"/>
          <w:u w:val="single"/>
          <w:lang w:val="en-US" w:eastAsia="zh-CN"/>
        </w:rPr>
        <w:t xml:space="preserve">  </w:t>
      </w:r>
      <w:bookmarkEnd w:id="12"/>
    </w:p>
    <w:p>
      <w:pPr>
        <w:pStyle w:val="Normal"/>
        <w:keepNext w:val="false"/>
        <w:keepLines w:val="false"/>
        <w:pageBreakBefore w:val="false"/>
        <w:widowControl w:val="false"/>
        <w:overflowPunct w:val="false"/>
        <w:bidi w:val="0"/>
        <w:snapToGrid w:val="false"/>
        <w:textAlignment w:val="auto"/>
        <w:rPr>
          <w:b/>
          <w:bCs/>
          <w:color w:val="auto"/>
          <w:sz w:val="28"/>
          <w:szCs w:val="28"/>
          <w:u w:val="single"/>
        </w:rPr>
      </w:pPr>
      <w:r>
        <w:rPr>
          <w:b/>
          <w:bCs/>
          <w:color w:val="auto"/>
          <w:sz w:val="28"/>
          <w:szCs w:val="28"/>
          <w:u w:val="single"/>
        </w:rPr>
      </w:r>
    </w:p>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418" w:right="1418" w:gutter="0" w:header="852" w:top="1134" w:footer="992" w:bottom="1134"/>
          <w:pgNumType w:start="1" w:fmt="upperRoman"/>
          <w:formProt w:val="false"/>
          <w:textDirection w:val="lrTb"/>
          <w:docGrid w:type="lines" w:linePitch="312" w:charSpace="0"/>
        </w:sectPr>
        <w:pStyle w:val="Normal"/>
        <w:keepNext w:val="false"/>
        <w:keepLines w:val="false"/>
        <w:pageBreakBefore w:val="false"/>
        <w:widowControl w:val="false"/>
        <w:overflowPunct w:val="false"/>
        <w:bidi w:val="0"/>
        <w:snapToGrid w:val="false"/>
        <w:spacing w:lineRule="auto" w:line="360"/>
        <w:ind w:firstLine="4320"/>
        <w:textAlignment w:val="auto"/>
        <w:rPr/>
      </w:pPr>
      <w:r>
        <w:rPr/>
      </w:r>
      <w:r>
        <w:br w:type="page"/>
      </w:r>
    </w:p>
    <w:p>
      <w:pPr>
        <w:pStyle w:val="Normal"/>
        <w:keepNext w:val="false"/>
        <w:keepLines w:val="false"/>
        <w:pageBreakBefore w:val="false"/>
        <w:widowControl w:val="false"/>
        <w:overflowPunct w:val="false"/>
        <w:bidi w:val="0"/>
        <w:snapToGrid w:val="false"/>
        <w:spacing w:before="240" w:after="240"/>
        <w:ind w:hanging="0" w:start="0"/>
        <w:jc w:val="center"/>
        <w:textAlignment w:val="auto"/>
        <w:rPr>
          <w:rFonts w:ascii="宋体" w:hAnsi="宋体" w:eastAsia="宋体" w:cs="宋体"/>
          <w:b/>
          <w:sz w:val="36"/>
          <w:szCs w:val="36"/>
        </w:rPr>
      </w:pPr>
      <w:bookmarkStart w:id="13" w:name="_Toc105216500"/>
      <w:r>
        <w:rPr>
          <w:rFonts w:ascii="宋体" w:hAnsi="宋体" w:cs="宋体"/>
          <w:b/>
          <w:sz w:val="36"/>
          <w:szCs w:val="36"/>
        </w:rPr>
        <w:t>摘  要</w:t>
      </w:r>
      <w:bookmarkEnd w:id="13"/>
    </w:p>
    <w:p>
      <w:pPr>
        <w:pStyle w:val="Normal"/>
        <w:keepNext w:val="false"/>
        <w:keepLines w:val="false"/>
        <w:pageBreakBefore w:val="false"/>
        <w:widowControl w:val="false"/>
        <w:overflowPunct w:val="false"/>
        <w:bidi w:val="0"/>
        <w:snapToGrid w:val="false"/>
        <w:spacing w:lineRule="auto" w:line="300" w:before="240" w:after="0"/>
        <w:textAlignment w:val="auto"/>
        <w:rPr>
          <w:rFonts w:ascii="宋体" w:hAnsi="宋体" w:eastAsia="宋体" w:cs="宋体"/>
          <w:sz w:val="24"/>
          <w:szCs w:val="24"/>
          <w:lang w:eastAsia="zh-CN"/>
        </w:rPr>
      </w:pPr>
      <w:bookmarkStart w:id="14" w:name="OLE_LINK25"/>
      <w:r>
        <w:rPr>
          <w:rFonts w:ascii="宋体" w:hAnsi="宋体" w:cs="宋体"/>
          <w:sz w:val="24"/>
          <w:szCs w:val="24"/>
        </w:rPr>
        <w:t>在 “双碳” 目标与乡村文旅绿色转型深度推进的背景下，全电民宿已成为浙江湖州乡村民宿低碳升级的核心业态。但全电民宿普遍存在初始造价偏高、增量成本构成模糊、收益实现路径不清晰等问题，制约规模化推广。本文以湖州乡村文旅全电民宿为研究对象，采用全生命周期成本法、案例分析法、文献研究法，系统剖析全电民宿造价成本构成、增量成本特征、收益来源与成本 — 收益平衡机制。研究表明：湖州全电民宿初始造价比传统民宿高，增量成本集中于机电改造、全电设备、智能化系统三大模块；全生命周期运营成本较传统民宿低，并可通过运营降本、经营溢价、政策补贴实现可观收益；增量成本存在 门槛值</w:t>
      </w:r>
      <w:r>
        <w:rPr>
          <w:rFonts w:ascii="宋体" w:hAnsi="宋体" w:cs="宋体"/>
          <w:sz w:val="24"/>
          <w:szCs w:val="24"/>
          <w:lang w:eastAsia="zh-CN"/>
        </w:rPr>
        <w:t>。</w:t>
      </w:r>
      <w:r>
        <w:rPr>
          <w:rFonts w:ascii="宋体" w:hAnsi="宋体" w:cs="宋体"/>
          <w:sz w:val="24"/>
          <w:szCs w:val="24"/>
        </w:rPr>
        <w:t>本文为湖州全电民宿造价管控、补贴申领、收益提升提供实操依据，也为乡村文旅绿色低碳转型提供参考</w:t>
      </w:r>
      <w:r>
        <w:rPr>
          <w:rFonts w:ascii="宋体" w:hAnsi="宋体" w:cs="宋体"/>
          <w:sz w:val="24"/>
          <w:szCs w:val="24"/>
          <w:lang w:eastAsia="zh-CN"/>
        </w:rPr>
        <w:t>。</w:t>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418" w:right="1418" w:gutter="0" w:header="852" w:top="1134" w:footer="992" w:bottom="1134"/>
          <w:pgNumType w:start="1" w:fmt="upperRoman"/>
          <w:formProt w:val="false"/>
          <w:textDirection w:val="lrTb"/>
          <w:docGrid w:type="default" w:linePitch="312" w:charSpace="0"/>
        </w:sectPr>
        <w:pStyle w:val="Normal"/>
        <w:keepNext w:val="false"/>
        <w:keepLines w:val="false"/>
        <w:pageBreakBefore w:val="false"/>
        <w:widowControl w:val="false"/>
        <w:overflowPunct w:val="false"/>
        <w:bidi w:val="0"/>
        <w:snapToGrid w:val="false"/>
        <w:spacing w:lineRule="auto" w:line="300" w:before="240" w:after="0"/>
        <w:textAlignment w:val="auto"/>
        <w:rPr>
          <w:rFonts w:ascii="宋体" w:hAnsi="宋体" w:eastAsia="宋体" w:cs="宋体"/>
          <w:color w:val="auto"/>
          <w:sz w:val="24"/>
          <w:szCs w:val="24"/>
        </w:rPr>
      </w:pPr>
      <w:bookmarkStart w:id="15" w:name="OLE_LINK25"/>
      <w:r>
        <w:rPr>
          <w:rFonts w:ascii="黑体" w:hAnsi="黑体" w:cs="黑体" w:eastAsia="黑体"/>
          <w:color w:val="auto"/>
          <w:sz w:val="28"/>
        </w:rPr>
        <w:t>关键词</w:t>
      </w:r>
      <w:bookmarkEnd w:id="15"/>
      <w:r>
        <w:rPr>
          <w:rFonts w:ascii="黑体" w:hAnsi="黑体" w:cs="黑体" w:eastAsia="黑体"/>
          <w:color w:val="auto"/>
          <w:sz w:val="28"/>
        </w:rPr>
        <w:t>：</w:t>
      </w:r>
      <w:r>
        <w:rPr>
          <w:rFonts w:ascii="宋体" w:hAnsi="宋体" w:cs="宋体"/>
          <w:sz w:val="24"/>
          <w:szCs w:val="24"/>
        </w:rPr>
        <w:t>绿色转型；全电民宿；造价成本；收益分析；浙江湖州</w:t>
      </w:r>
      <w:r>
        <w:br w:type="page"/>
      </w:r>
    </w:p>
    <w:p>
      <w:pPr>
        <w:pStyle w:val="Normal"/>
        <w:keepNext w:val="false"/>
        <w:keepLines w:val="false"/>
        <w:widowControl w:val="false"/>
        <w:overflowPunct w:val="false"/>
        <w:bidi w:val="0"/>
        <w:snapToGrid w:val="false"/>
        <w:spacing w:lineRule="auto" w:line="300" w:before="0" w:after="240"/>
        <w:ind w:firstLine="3534" w:start="0"/>
        <w:jc w:val="both"/>
        <w:textAlignment w:val="auto"/>
        <w:rPr>
          <w:rFonts w:ascii="Times New Roman" w:hAnsi="Times New Roman" w:cs="Times New Roman"/>
          <w:b/>
          <w:bCs/>
          <w:color w:val="auto"/>
          <w:sz w:val="32"/>
          <w:szCs w:val="32"/>
        </w:rPr>
      </w:pPr>
      <w:r>
        <w:rPr>
          <w:rFonts w:eastAsia="宋体" w:cs="Times New Roman"/>
          <w:b/>
          <w:bCs/>
          <w:color w:val="auto"/>
          <w:sz w:val="32"/>
        </w:rPr>
        <w:t>Abstract</w:t>
      </w:r>
    </w:p>
    <w:p>
      <w:pPr>
        <w:pStyle w:val="Normal"/>
        <w:keepNext w:val="false"/>
        <w:keepLines w:val="false"/>
        <w:widowControl/>
        <w:suppressLineNumbers w:val="0"/>
        <w:pBdr/>
        <w:spacing w:lineRule="atLeast" w:line="288" w:beforeAutospacing="0" w:before="0" w:afterAutospacing="0" w:after="0"/>
        <w:ind w:firstLine="640" w:start="0" w:end="0"/>
        <w:jc w:val="start"/>
        <w:rPr>
          <w:rFonts w:ascii="Times New Roman" w:hAnsi="Times New Roman" w:eastAsia="宋体" w:cs="Times New Roman"/>
          <w:color w:val="auto"/>
          <w:sz w:val="24"/>
          <w:lang w:val="en-US" w:eastAsia="zh-CN"/>
        </w:rPr>
      </w:pPr>
      <w:bookmarkStart w:id="16" w:name="OLE_LINK23"/>
      <w:bookmarkStart w:id="17" w:name="OLE_LINK32"/>
      <w:r>
        <w:rPr>
          <w:rFonts w:eastAsia="宋体" w:cs="Times New Roman"/>
          <w:color w:val="auto"/>
          <w:sz w:val="24"/>
          <w:lang w:val="en-US" w:eastAsia="zh-CN"/>
        </w:rPr>
        <w:t xml:space="preserve"> </w:t>
      </w:r>
      <w:bookmarkStart w:id="18" w:name="OLE_LINK33"/>
      <w:bookmarkEnd w:id="17"/>
      <w:r>
        <w:rPr>
          <w:rFonts w:eastAsia="宋体" w:cs="Times New Roman"/>
          <w:color w:val="auto"/>
          <w:sz w:val="24"/>
          <w:lang w:val="en-US" w:eastAsia="zh-CN"/>
        </w:rPr>
        <w:t>Against the background of the dual-carbon target and the in-depth advancement of green transformation in rural cultural tourism, all-electric homestays have become the core format for the low-carbon upgrading of rural homestays in Huzhou, Zhejiang. However, the widespread problems of high initial construction costs, vague incremental cost composition, and unclear benefit realization paths restrict their large-scale promotion. Taking rural cultural tourism all-electric homestays in Huzhou as the research object, this paper systematically analyzes the cost structure, incremental cost characteristics, benefit sources and cost-benefit balance mechanism of all-electric homestays by adopting the life-cycle cost method, case analysis method and literature research method. The results show that the initial construction cost of all-electric homestays in Huzhou is higher than that of traditional homestays, and incremental costs are concentrated in three modules: electromechanical renovation, full electric equipment and intelligent systems. The full-life-cycle operating cost is lower than that of traditional homestays, and considerable benefits can be achieved through operational cost reduction, business premiums and policy subsidies. Incremental costs have a threshold value. This paper provides practical guidelines for cost control, subsidy application and benefit improvement of all-electric homestays in Huzhou, and also offers a reference for the green and low-carbon transformation of rural cultural tourism.</w:t>
      </w:r>
      <w:bookmarkEnd w:id="16"/>
      <w:bookmarkEnd w:id="18"/>
    </w:p>
    <w:p>
      <w:pPr>
        <w:pStyle w:val="Normal"/>
        <w:keepNext w:val="false"/>
        <w:keepLines w:val="false"/>
        <w:widowControl/>
        <w:suppressLineNumbers w:val="0"/>
        <w:pBdr/>
        <w:spacing w:lineRule="atLeast" w:line="288" w:beforeAutospacing="0" w:before="0" w:afterAutospacing="0" w:after="0"/>
        <w:ind w:firstLine="640" w:start="0" w:end="0"/>
        <w:jc w:val="start"/>
        <w:rPr>
          <w:rFonts w:ascii="Times New Roman" w:hAnsi="Times New Roman" w:eastAsia="宋体" w:cs="Times New Roman"/>
          <w:color w:val="auto"/>
          <w:sz w:val="24"/>
        </w:rPr>
      </w:pPr>
      <w:bookmarkStart w:id="19" w:name="OLE_LINK24"/>
      <w:r>
        <w:rPr>
          <w:rFonts w:eastAsia="宋体" w:cs="Times New Roman"/>
          <w:b/>
          <w:bCs/>
          <w:color w:val="auto"/>
          <w:sz w:val="28"/>
          <w:szCs w:val="28"/>
        </w:rPr>
        <w:t>Key words</w:t>
      </w:r>
      <w:bookmarkEnd w:id="19"/>
      <w:r>
        <w:rPr>
          <w:rFonts w:eastAsia="宋体" w:cs="Times New Roman"/>
          <w:color w:val="auto"/>
          <w:sz w:val="24"/>
        </w:rPr>
        <w:t>:</w:t>
      </w:r>
      <w:r>
        <w:rPr>
          <w:rFonts w:eastAsia="宋体" w:cs="Times New Roman"/>
          <w:color w:val="auto"/>
          <w:sz w:val="24"/>
          <w:lang w:val="en-US" w:eastAsia="zh-CN"/>
        </w:rPr>
        <w:t>Green Transformation; All-electric Homestay; Cost; Benefit Analysis; Huzhou Zhejiang</w:t>
      </w:r>
    </w:p>
    <w:p>
      <w:pPr>
        <w:pStyle w:val="Normal"/>
        <w:keepNext w:val="false"/>
        <w:keepLines w:val="false"/>
        <w:pageBreakBefore w:val="false"/>
        <w:widowControl w:val="false"/>
        <w:overflowPunct w:val="false"/>
        <w:bidi w:val="0"/>
        <w:snapToGrid w:val="false"/>
        <w:spacing w:lineRule="auto" w:line="300" w:before="313" w:after="0"/>
        <w:ind w:hanging="0" w:start="0"/>
        <w:jc w:val="both"/>
        <w:textAlignment w:val="auto"/>
        <w:rPr>
          <w:sz w:val="24"/>
        </w:rPr>
      </w:pPr>
      <w:r>
        <w:rPr>
          <w:sz w:val="24"/>
        </w:rPr>
      </w:r>
    </w:p>
    <w:p>
      <w:p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418" w:right="1418" w:gutter="0" w:header="852" w:top="1134" w:footer="992" w:bottom="1134"/>
          <w:pgNumType w:fmt="upperRoman"/>
          <w:formProt w:val="false"/>
          <w:textDirection w:val="lrTb"/>
          <w:docGrid w:type="default" w:linePitch="312" w:charSpace="0"/>
        </w:sectPr>
      </w:pPr>
      <w:r>
        <w:br w:type="page"/>
      </w:r>
    </w:p>
    <w:sdt>
      <w:sdtPr>
        <w:docPartObj>
          <w:docPartGallery w:val="Table of Contents"/>
          <w:docPartUnique w:val="true"/>
        </w:docPartObj>
      </w:sdtPr>
      <w:sdtContent>
        <w:p>
          <w:pPr>
            <w:pStyle w:val="Normal"/>
            <w:keepNext w:val="false"/>
            <w:keepLines w:val="false"/>
            <w:pageBreakBefore w:val="false"/>
            <w:widowControl w:val="false"/>
            <w:overflowPunct w:val="false"/>
            <w:bidi w:val="0"/>
            <w:snapToGrid w:val="false"/>
            <w:spacing w:lineRule="auto" w:line="240" w:before="0" w:after="0"/>
            <w:ind w:hanging="0" w:start="0" w:end="0"/>
            <w:jc w:val="center"/>
            <w:textAlignment w:val="auto"/>
            <w:rPr>
              <w:b/>
              <w:bCs/>
              <w:sz w:val="36"/>
              <w:szCs w:val="36"/>
            </w:rPr>
          </w:pPr>
          <w:bookmarkStart w:id="20" w:name="_GoBack"/>
          <w:bookmarkEnd w:id="20"/>
          <w:sdt>
            <w:sdtPr>
              <w15:color w:val="DBDBDB"/>
              <w:id w:val="147458580"/>
              <w:text/>
            </w:sdtPr>
            <w:sdtContent>
              <w:r>
                <w:rPr>
                  <w:rFonts w:eastAsia="宋体" w:ascii="宋体" w:hAnsi="宋体"/>
                  <w:b/>
                  <w:bCs/>
                  <w:sz w:val="36"/>
                  <w:szCs w:val="36"/>
                </w:rPr>
              </w:r>
              <w:r>
                <w:rPr>
                  <w:rFonts w:ascii="宋体" w:hAnsi="宋体"/>
                  <w:b/>
                  <w:bCs/>
                  <w:sz w:val="36"/>
                  <w:szCs w:val="36"/>
                </w:rPr>
                <w:t>目</w:t>
              </w:r>
              <w:r>
                <w:rPr>
                  <w:rFonts w:ascii="宋体" w:hAnsi="宋体"/>
                  <w:b/>
                  <w:bCs/>
                  <w:sz w:val="36"/>
                  <w:szCs w:val="36"/>
                  <w:lang w:val="en-US" w:eastAsia="zh-CN"/>
                </w:rPr>
                <w:t xml:space="preserve">  </w:t>
              </w:r>
              <w:r>
                <w:rPr>
                  <w:rFonts w:ascii="宋体" w:hAnsi="宋体"/>
                  <w:b/>
                  <w:bCs/>
                  <w:sz w:val="36"/>
                  <w:szCs w:val="36"/>
                </w:rPr>
                <w:t>录</w:t>
              </w:r>
            </w:sdtContent>
          </w:sdt>
        </w:p>
        <w:p>
          <w:pPr>
            <w:pStyle w:val="TOC1"/>
            <w:tabs>
              <w:tab w:val="clear" w:pos="420"/>
              <w:tab w:val="right" w:pos="9354" w:leader="dot"/>
            </w:tabs>
            <w:rPr/>
          </w:pPr>
          <w:r>
            <w:fldChar w:fldCharType="begin"/>
          </w:r>
          <w:r>
            <w:rPr>
              <w:rStyle w:val="IndexLink"/>
            </w:rPr>
            <w:instrText xml:space="preserve"> TOC \o "1-2" \u \h</w:instrText>
          </w:r>
          <w:r>
            <w:rPr>
              <w:rStyle w:val="IndexLink"/>
            </w:rPr>
            <w:fldChar w:fldCharType="separate"/>
          </w:r>
          <w:hyperlink w:anchor="_Toc26346">
            <w:r>
              <w:rPr>
                <w:rStyle w:val="IndexLink"/>
              </w:rPr>
              <w:t xml:space="preserve">1. </w:t>
            </w:r>
            <w:r>
              <w:rPr>
                <w:rStyle w:val="IndexLink"/>
              </w:rPr>
              <w:t xml:space="preserve">导 </w:t>
            </w:r>
            <w:r>
              <w:rPr>
                <w:rStyle w:val="IndexLink"/>
                <w:lang w:val="en-US" w:eastAsia="zh-CN"/>
              </w:rPr>
              <w:t xml:space="preserve"> </w:t>
            </w:r>
            <w:r>
              <w:rPr>
                <w:rStyle w:val="IndexLink"/>
              </w:rPr>
              <w:t>论</w:t>
            </w:r>
            <w:r>
              <w:rPr>
                <w:webHidden/>
              </w:rPr>
              <w:fldChar w:fldCharType="begin"/>
            </w:r>
            <w:r>
              <w:rPr>
                <w:webHidden/>
              </w:rPr>
              <w:instrText xml:space="preserve">PAGEREF _Toc26346 \h</w:instrText>
            </w:r>
            <w:r>
              <w:rPr>
                <w:webHidden/>
              </w:rPr>
              <w:fldChar w:fldCharType="separate"/>
            </w:r>
            <w:r>
              <w:rPr>
                <w:rStyle w:val="IndexLink"/>
              </w:rPr>
              <w:tab/>
              <w:t>4</w:t>
            </w:r>
            <w:r>
              <w:rPr>
                <w:webHidden/>
              </w:rPr>
              <w:fldChar w:fldCharType="end"/>
            </w:r>
          </w:hyperlink>
        </w:p>
        <w:p>
          <w:pPr>
            <w:pStyle w:val="TOC2"/>
            <w:tabs>
              <w:tab w:val="clear" w:pos="420"/>
              <w:tab w:val="right" w:pos="9354" w:leader="dot"/>
            </w:tabs>
            <w:rPr/>
          </w:pPr>
          <w:hyperlink w:anchor="_Toc3807">
            <w:r>
              <w:rPr>
                <w:rStyle w:val="IndexLink"/>
                <w:rFonts w:eastAsia="宋体" w:cs="宋体" w:ascii="宋体" w:hAnsi="宋体"/>
              </w:rPr>
              <w:t xml:space="preserve">1.1 </w:t>
            </w:r>
            <w:r>
              <w:rPr>
                <w:rStyle w:val="IndexLink"/>
              </w:rPr>
              <w:t>选题背景与意义</w:t>
            </w:r>
            <w:r>
              <w:rPr>
                <w:webHidden/>
              </w:rPr>
              <w:fldChar w:fldCharType="begin"/>
            </w:r>
            <w:r>
              <w:rPr>
                <w:webHidden/>
              </w:rPr>
              <w:instrText xml:space="preserve">PAGEREF _Toc3807 \h</w:instrText>
            </w:r>
            <w:r>
              <w:rPr>
                <w:webHidden/>
              </w:rPr>
              <w:fldChar w:fldCharType="separate"/>
            </w:r>
            <w:r>
              <w:rPr>
                <w:rStyle w:val="IndexLink"/>
              </w:rPr>
              <w:tab/>
              <w:t>4</w:t>
            </w:r>
            <w:r>
              <w:rPr>
                <w:webHidden/>
              </w:rPr>
              <w:fldChar w:fldCharType="end"/>
            </w:r>
          </w:hyperlink>
        </w:p>
        <w:p>
          <w:pPr>
            <w:pStyle w:val="TOC2"/>
            <w:tabs>
              <w:tab w:val="clear" w:pos="420"/>
              <w:tab w:val="right" w:pos="9354" w:leader="dot"/>
            </w:tabs>
            <w:rPr/>
          </w:pPr>
          <w:hyperlink w:anchor="_Toc1941">
            <w:r>
              <w:rPr>
                <w:rStyle w:val="IndexLink"/>
                <w:rFonts w:eastAsia="宋体" w:cs="宋体" w:ascii="宋体" w:hAnsi="宋体"/>
                <w:kern w:val="2"/>
                <w:szCs w:val="28"/>
                <w:lang w:val="en-US" w:eastAsia="zh-CN" w:bidi="ar-SA"/>
              </w:rPr>
              <w:t xml:space="preserve">1.2 </w:t>
            </w:r>
            <w:r>
              <w:rPr>
                <w:rStyle w:val="IndexLink"/>
                <w:rFonts w:ascii="Times New Roman" w:hAnsi="Times New Roman" w:cs="Times New Roman"/>
                <w:kern w:val="2"/>
                <w:szCs w:val="28"/>
                <w:lang w:val="en-US" w:eastAsia="zh-CN" w:bidi="ar-SA"/>
              </w:rPr>
              <w:t>国内外文献综述</w:t>
            </w:r>
            <w:r>
              <w:rPr>
                <w:webHidden/>
              </w:rPr>
              <w:fldChar w:fldCharType="begin"/>
            </w:r>
            <w:r>
              <w:rPr>
                <w:webHidden/>
              </w:rPr>
              <w:instrText xml:space="preserve">PAGEREF _Toc1941 \h</w:instrText>
            </w:r>
            <w:r>
              <w:rPr>
                <w:webHidden/>
              </w:rPr>
              <w:fldChar w:fldCharType="separate"/>
            </w:r>
            <w:r>
              <w:rPr>
                <w:rStyle w:val="IndexLink"/>
              </w:rPr>
              <w:tab/>
              <w:t>4</w:t>
            </w:r>
            <w:r>
              <w:rPr>
                <w:webHidden/>
              </w:rPr>
              <w:fldChar w:fldCharType="end"/>
            </w:r>
          </w:hyperlink>
        </w:p>
        <w:p>
          <w:pPr>
            <w:pStyle w:val="TOC2"/>
            <w:tabs>
              <w:tab w:val="clear" w:pos="420"/>
              <w:tab w:val="right" w:pos="9354" w:leader="dot"/>
            </w:tabs>
            <w:rPr/>
          </w:pPr>
          <w:hyperlink w:anchor="_Toc13795">
            <w:r>
              <w:rPr>
                <w:rStyle w:val="IndexLink"/>
                <w:rFonts w:eastAsia="宋体" w:cs="宋体" w:ascii="宋体" w:hAnsi="宋体"/>
                <w:lang w:val="en-US" w:eastAsia="zh-CN"/>
              </w:rPr>
              <w:t xml:space="preserve">1.3 </w:t>
            </w:r>
            <w:r>
              <w:rPr>
                <w:rStyle w:val="IndexLink"/>
                <w:rFonts w:ascii="宋体" w:hAnsi="宋体" w:cs="宋体"/>
              </w:rPr>
              <w:t>论文的主要内容</w:t>
            </w:r>
            <w:r>
              <w:rPr>
                <w:webHidden/>
              </w:rPr>
              <w:fldChar w:fldCharType="begin"/>
            </w:r>
            <w:r>
              <w:rPr>
                <w:webHidden/>
              </w:rPr>
              <w:instrText xml:space="preserve">PAGEREF _Toc13795 \h</w:instrText>
            </w:r>
            <w:r>
              <w:rPr>
                <w:webHidden/>
              </w:rPr>
              <w:fldChar w:fldCharType="separate"/>
            </w:r>
            <w:r>
              <w:rPr>
                <w:rStyle w:val="IndexLink"/>
              </w:rPr>
              <w:tab/>
              <w:t>5</w:t>
            </w:r>
            <w:r>
              <w:rPr>
                <w:webHidden/>
              </w:rPr>
              <w:fldChar w:fldCharType="end"/>
            </w:r>
          </w:hyperlink>
        </w:p>
        <w:p>
          <w:pPr>
            <w:pStyle w:val="TOC2"/>
            <w:tabs>
              <w:tab w:val="clear" w:pos="420"/>
              <w:tab w:val="right" w:pos="9354" w:leader="dot"/>
            </w:tabs>
            <w:rPr/>
          </w:pPr>
          <w:hyperlink w:anchor="_Toc25366">
            <w:r>
              <w:rPr>
                <w:rStyle w:val="IndexLink"/>
                <w:rFonts w:eastAsia="宋体" w:cs="宋体" w:ascii="宋体" w:hAnsi="宋体"/>
              </w:rPr>
              <w:t xml:space="preserve">1.4 </w:t>
            </w:r>
            <w:r>
              <w:rPr>
                <w:rStyle w:val="IndexLink"/>
              </w:rPr>
              <w:t>论文的研究方法</w:t>
            </w:r>
            <w:r>
              <w:rPr>
                <w:webHidden/>
              </w:rPr>
              <w:fldChar w:fldCharType="begin"/>
            </w:r>
            <w:r>
              <w:rPr>
                <w:webHidden/>
              </w:rPr>
              <w:instrText xml:space="preserve">PAGEREF _Toc25366 \h</w:instrText>
            </w:r>
            <w:r>
              <w:rPr>
                <w:webHidden/>
              </w:rPr>
              <w:fldChar w:fldCharType="separate"/>
            </w:r>
            <w:r>
              <w:rPr>
                <w:rStyle w:val="IndexLink"/>
              </w:rPr>
              <w:tab/>
              <w:t>6</w:t>
            </w:r>
            <w:r>
              <w:rPr>
                <w:webHidden/>
              </w:rPr>
              <w:fldChar w:fldCharType="end"/>
            </w:r>
          </w:hyperlink>
        </w:p>
        <w:p>
          <w:pPr>
            <w:pStyle w:val="TOC1"/>
            <w:tabs>
              <w:tab w:val="clear" w:pos="420"/>
              <w:tab w:val="right" w:pos="9354" w:leader="dot"/>
            </w:tabs>
            <w:rPr/>
          </w:pPr>
          <w:hyperlink w:anchor="_Toc28377">
            <w:r>
              <w:rPr>
                <w:rStyle w:val="IndexLink"/>
                <w:lang w:val="en-US" w:eastAsia="zh-CN"/>
              </w:rPr>
              <w:t xml:space="preserve">2. </w:t>
            </w:r>
            <w:r>
              <w:rPr>
                <w:rStyle w:val="IndexLink"/>
                <w:lang w:val="en-US" w:eastAsia="zh-CN"/>
              </w:rPr>
              <w:t>相关理论基础</w:t>
            </w:r>
            <w:r>
              <w:rPr>
                <w:webHidden/>
              </w:rPr>
              <w:fldChar w:fldCharType="begin"/>
            </w:r>
            <w:r>
              <w:rPr>
                <w:webHidden/>
              </w:rPr>
              <w:instrText xml:space="preserve">PAGEREF _Toc28377 \h</w:instrText>
            </w:r>
            <w:r>
              <w:rPr>
                <w:webHidden/>
              </w:rPr>
              <w:fldChar w:fldCharType="separate"/>
            </w:r>
            <w:r>
              <w:rPr>
                <w:rStyle w:val="IndexLink"/>
              </w:rPr>
              <w:tab/>
              <w:t>6</w:t>
            </w:r>
            <w:r>
              <w:rPr>
                <w:webHidden/>
              </w:rPr>
              <w:fldChar w:fldCharType="end"/>
            </w:r>
          </w:hyperlink>
        </w:p>
        <w:p>
          <w:pPr>
            <w:pStyle w:val="TOC2"/>
            <w:tabs>
              <w:tab w:val="clear" w:pos="420"/>
              <w:tab w:val="right" w:pos="9354" w:leader="dot"/>
            </w:tabs>
            <w:rPr/>
          </w:pPr>
          <w:hyperlink w:anchor="_Toc7782">
            <w:r>
              <w:rPr>
                <w:rStyle w:val="IndexLink"/>
                <w:rFonts w:eastAsia="宋体" w:cs="宋体" w:ascii="宋体" w:hAnsi="宋体"/>
                <w:lang w:val="en-US" w:eastAsia="zh-CN"/>
              </w:rPr>
              <w:t xml:space="preserve">2.1 </w:t>
            </w:r>
            <w:r>
              <w:rPr>
                <w:rStyle w:val="IndexLink"/>
              </w:rPr>
              <w:t>绿色转型</w:t>
            </w:r>
            <w:r>
              <w:rPr>
                <w:webHidden/>
              </w:rPr>
              <w:fldChar w:fldCharType="begin"/>
            </w:r>
            <w:r>
              <w:rPr>
                <w:webHidden/>
              </w:rPr>
              <w:instrText xml:space="preserve">PAGEREF _Toc7782 \h</w:instrText>
            </w:r>
            <w:r>
              <w:rPr>
                <w:webHidden/>
              </w:rPr>
              <w:fldChar w:fldCharType="separate"/>
            </w:r>
            <w:r>
              <w:rPr>
                <w:rStyle w:val="IndexLink"/>
              </w:rPr>
              <w:tab/>
              <w:t>7</w:t>
            </w:r>
            <w:r>
              <w:rPr>
                <w:webHidden/>
              </w:rPr>
              <w:fldChar w:fldCharType="end"/>
            </w:r>
          </w:hyperlink>
        </w:p>
        <w:p>
          <w:pPr>
            <w:pStyle w:val="TOC2"/>
            <w:tabs>
              <w:tab w:val="clear" w:pos="420"/>
              <w:tab w:val="right" w:pos="9354" w:leader="dot"/>
            </w:tabs>
            <w:rPr/>
          </w:pPr>
          <w:hyperlink w:anchor="_Toc12403">
            <w:r>
              <w:rPr>
                <w:rStyle w:val="IndexLink"/>
                <w:rFonts w:eastAsia="宋体" w:cs="宋体" w:ascii="宋体" w:hAnsi="宋体"/>
                <w:lang w:val="en-US" w:eastAsia="zh-CN"/>
              </w:rPr>
              <w:t xml:space="preserve">2.2 </w:t>
            </w:r>
            <w:r>
              <w:rPr>
                <w:rStyle w:val="IndexLink"/>
                <w:lang w:val="en-US" w:eastAsia="zh-CN"/>
              </w:rPr>
              <w:t>全生命周期成本分析法</w:t>
            </w:r>
            <w:r>
              <w:rPr>
                <w:webHidden/>
              </w:rPr>
              <w:fldChar w:fldCharType="begin"/>
            </w:r>
            <w:r>
              <w:rPr>
                <w:webHidden/>
              </w:rPr>
              <w:instrText xml:space="preserve">PAGEREF _Toc12403 \h</w:instrText>
            </w:r>
            <w:r>
              <w:rPr>
                <w:webHidden/>
              </w:rPr>
              <w:fldChar w:fldCharType="separate"/>
            </w:r>
            <w:r>
              <w:rPr>
                <w:rStyle w:val="IndexLink"/>
              </w:rPr>
              <w:tab/>
              <w:t>7</w:t>
            </w:r>
            <w:r>
              <w:rPr>
                <w:webHidden/>
              </w:rPr>
              <w:fldChar w:fldCharType="end"/>
            </w:r>
          </w:hyperlink>
        </w:p>
        <w:p>
          <w:pPr>
            <w:pStyle w:val="TOC2"/>
            <w:tabs>
              <w:tab w:val="clear" w:pos="420"/>
              <w:tab w:val="right" w:pos="9354" w:leader="dot"/>
            </w:tabs>
            <w:rPr/>
          </w:pPr>
          <w:hyperlink w:anchor="_Toc3236">
            <w:r>
              <w:rPr>
                <w:rStyle w:val="IndexLink"/>
                <w:rFonts w:eastAsia="宋体" w:cs="宋体" w:ascii="宋体" w:hAnsi="宋体"/>
              </w:rPr>
              <w:t xml:space="preserve">2.3 </w:t>
            </w:r>
            <w:r>
              <w:rPr>
                <w:rStyle w:val="IndexLink"/>
              </w:rPr>
              <w:t>政策补贴与经营溢价</w:t>
            </w:r>
            <w:r>
              <w:rPr>
                <w:webHidden/>
              </w:rPr>
              <w:fldChar w:fldCharType="begin"/>
            </w:r>
            <w:r>
              <w:rPr>
                <w:webHidden/>
              </w:rPr>
              <w:instrText xml:space="preserve">PAGEREF _Toc3236 \h</w:instrText>
            </w:r>
            <w:r>
              <w:rPr>
                <w:webHidden/>
              </w:rPr>
              <w:fldChar w:fldCharType="separate"/>
            </w:r>
            <w:r>
              <w:rPr>
                <w:rStyle w:val="IndexLink"/>
              </w:rPr>
              <w:tab/>
              <w:t>7</w:t>
            </w:r>
            <w:r>
              <w:rPr>
                <w:webHidden/>
              </w:rPr>
              <w:fldChar w:fldCharType="end"/>
            </w:r>
          </w:hyperlink>
        </w:p>
        <w:p>
          <w:pPr>
            <w:pStyle w:val="TOC1"/>
            <w:tabs>
              <w:tab w:val="clear" w:pos="420"/>
              <w:tab w:val="right" w:pos="9354" w:leader="dot"/>
            </w:tabs>
            <w:rPr/>
          </w:pPr>
          <w:hyperlink w:anchor="_Toc9140">
            <w:r>
              <w:rPr>
                <w:rStyle w:val="IndexLink"/>
              </w:rPr>
              <w:t xml:space="preserve">3. </w:t>
            </w:r>
            <w:r>
              <w:rPr>
                <w:rStyle w:val="IndexLink"/>
              </w:rPr>
              <w:t>湖州乡村文旅全电民宿造价成本分析</w:t>
            </w:r>
            <w:r>
              <w:rPr>
                <w:webHidden/>
              </w:rPr>
              <w:fldChar w:fldCharType="begin"/>
            </w:r>
            <w:r>
              <w:rPr>
                <w:webHidden/>
              </w:rPr>
              <w:instrText xml:space="preserve">PAGEREF _Toc9140 \h</w:instrText>
            </w:r>
            <w:r>
              <w:rPr>
                <w:webHidden/>
              </w:rPr>
              <w:fldChar w:fldCharType="separate"/>
            </w:r>
            <w:r>
              <w:rPr>
                <w:rStyle w:val="IndexLink"/>
              </w:rPr>
              <w:tab/>
              <w:t>8</w:t>
            </w:r>
            <w:r>
              <w:rPr>
                <w:webHidden/>
              </w:rPr>
              <w:fldChar w:fldCharType="end"/>
            </w:r>
          </w:hyperlink>
        </w:p>
        <w:p>
          <w:pPr>
            <w:pStyle w:val="TOC2"/>
            <w:tabs>
              <w:tab w:val="clear" w:pos="420"/>
              <w:tab w:val="right" w:pos="9354" w:leader="dot"/>
            </w:tabs>
            <w:rPr/>
          </w:pPr>
          <w:hyperlink w:anchor="_Toc29573">
            <w:r>
              <w:rPr>
                <w:rStyle w:val="IndexLink"/>
                <w:rFonts w:eastAsia="宋体" w:cs="宋体" w:ascii="宋体" w:hAnsi="宋体"/>
              </w:rPr>
              <w:t xml:space="preserve">3.1 </w:t>
            </w:r>
            <w:r>
              <w:rPr>
                <w:rStyle w:val="IndexLink"/>
              </w:rPr>
              <w:t>造价成本核心构成</w:t>
            </w:r>
            <w:r>
              <w:rPr>
                <w:webHidden/>
              </w:rPr>
              <w:fldChar w:fldCharType="begin"/>
            </w:r>
            <w:r>
              <w:rPr>
                <w:webHidden/>
              </w:rPr>
              <w:instrText xml:space="preserve">PAGEREF _Toc29573 \h</w:instrText>
            </w:r>
            <w:r>
              <w:rPr>
                <w:webHidden/>
              </w:rPr>
              <w:fldChar w:fldCharType="separate"/>
            </w:r>
            <w:r>
              <w:rPr>
                <w:rStyle w:val="IndexLink"/>
              </w:rPr>
              <w:tab/>
              <w:t>8</w:t>
            </w:r>
            <w:r>
              <w:rPr>
                <w:webHidden/>
              </w:rPr>
              <w:fldChar w:fldCharType="end"/>
            </w:r>
          </w:hyperlink>
        </w:p>
        <w:p>
          <w:pPr>
            <w:pStyle w:val="TOC2"/>
            <w:tabs>
              <w:tab w:val="clear" w:pos="420"/>
              <w:tab w:val="right" w:pos="9354" w:leader="dot"/>
            </w:tabs>
            <w:rPr/>
          </w:pPr>
          <w:hyperlink w:anchor="_Toc15682">
            <w:r>
              <w:rPr>
                <w:rStyle w:val="IndexLink"/>
                <w:rFonts w:eastAsia="宋体" w:cs="宋体" w:ascii="宋体" w:hAnsi="宋体"/>
              </w:rPr>
              <w:t xml:space="preserve">3.2 </w:t>
            </w:r>
            <w:r>
              <w:rPr>
                <w:rStyle w:val="IndexLink"/>
              </w:rPr>
              <w:t>与传统民宿的成本差异</w:t>
            </w:r>
            <w:r>
              <w:rPr>
                <w:webHidden/>
              </w:rPr>
              <w:fldChar w:fldCharType="begin"/>
            </w:r>
            <w:r>
              <w:rPr>
                <w:webHidden/>
              </w:rPr>
              <w:instrText xml:space="preserve">PAGEREF _Toc15682 \h</w:instrText>
            </w:r>
            <w:r>
              <w:rPr>
                <w:webHidden/>
              </w:rPr>
              <w:fldChar w:fldCharType="separate"/>
            </w:r>
            <w:r>
              <w:rPr>
                <w:rStyle w:val="IndexLink"/>
              </w:rPr>
              <w:tab/>
              <w:t>9</w:t>
            </w:r>
            <w:r>
              <w:rPr>
                <w:webHidden/>
              </w:rPr>
              <w:fldChar w:fldCharType="end"/>
            </w:r>
          </w:hyperlink>
        </w:p>
        <w:p>
          <w:pPr>
            <w:pStyle w:val="TOC2"/>
            <w:tabs>
              <w:tab w:val="clear" w:pos="420"/>
              <w:tab w:val="right" w:pos="9354" w:leader="dot"/>
            </w:tabs>
            <w:rPr/>
          </w:pPr>
          <w:hyperlink w:anchor="_Toc3055">
            <w:r>
              <w:rPr>
                <w:rStyle w:val="IndexLink"/>
                <w:rFonts w:eastAsia="宋体" w:cs="宋体" w:ascii="宋体" w:hAnsi="宋体"/>
                <w:szCs w:val="19"/>
              </w:rPr>
              <w:t xml:space="preserve">3.3 </w:t>
            </w:r>
            <w:r>
              <w:rPr>
                <w:rStyle w:val="IndexLink"/>
              </w:rPr>
              <w:t>增量成本特征与门槛值</w:t>
            </w:r>
            <w:r>
              <w:rPr>
                <w:webHidden/>
              </w:rPr>
              <w:fldChar w:fldCharType="begin"/>
            </w:r>
            <w:r>
              <w:rPr>
                <w:webHidden/>
              </w:rPr>
              <w:instrText xml:space="preserve">PAGEREF _Toc3055 \h</w:instrText>
            </w:r>
            <w:r>
              <w:rPr>
                <w:webHidden/>
              </w:rPr>
              <w:fldChar w:fldCharType="separate"/>
            </w:r>
            <w:r>
              <w:rPr>
                <w:rStyle w:val="IndexLink"/>
              </w:rPr>
              <w:tab/>
              <w:t>9</w:t>
            </w:r>
            <w:r>
              <w:rPr>
                <w:webHidden/>
              </w:rPr>
              <w:fldChar w:fldCharType="end"/>
            </w:r>
          </w:hyperlink>
        </w:p>
        <w:p>
          <w:pPr>
            <w:pStyle w:val="TOC2"/>
            <w:tabs>
              <w:tab w:val="clear" w:pos="420"/>
              <w:tab w:val="right" w:pos="9354" w:leader="dot"/>
            </w:tabs>
            <w:rPr/>
          </w:pPr>
          <w:hyperlink w:anchor="_Toc21998">
            <w:r>
              <w:rPr>
                <w:rStyle w:val="IndexLink"/>
                <w:rFonts w:eastAsia="宋体" w:cs="宋体" w:ascii="宋体" w:hAnsi="宋体"/>
              </w:rPr>
              <w:t xml:space="preserve">3.4 </w:t>
            </w:r>
            <w:r>
              <w:rPr>
                <w:rStyle w:val="IndexLink"/>
              </w:rPr>
              <w:t>全生命周期运营成本</w:t>
            </w:r>
            <w:r>
              <w:rPr>
                <w:webHidden/>
              </w:rPr>
              <w:fldChar w:fldCharType="begin"/>
            </w:r>
            <w:r>
              <w:rPr>
                <w:webHidden/>
              </w:rPr>
              <w:instrText xml:space="preserve">PAGEREF _Toc21998 \h</w:instrText>
            </w:r>
            <w:r>
              <w:rPr>
                <w:webHidden/>
              </w:rPr>
              <w:fldChar w:fldCharType="separate"/>
            </w:r>
            <w:r>
              <w:rPr>
                <w:rStyle w:val="IndexLink"/>
              </w:rPr>
              <w:tab/>
              <w:t>9</w:t>
            </w:r>
            <w:r>
              <w:rPr>
                <w:webHidden/>
              </w:rPr>
              <w:fldChar w:fldCharType="end"/>
            </w:r>
          </w:hyperlink>
        </w:p>
        <w:p>
          <w:pPr>
            <w:pStyle w:val="TOC1"/>
            <w:tabs>
              <w:tab w:val="clear" w:pos="420"/>
              <w:tab w:val="right" w:pos="9354" w:leader="dot"/>
            </w:tabs>
            <w:rPr/>
          </w:pPr>
          <w:hyperlink w:anchor="_Toc26824">
            <w:r>
              <w:rPr>
                <w:rStyle w:val="IndexLink"/>
              </w:rPr>
              <w:t xml:space="preserve">4. </w:t>
            </w:r>
            <w:r>
              <w:rPr>
                <w:rStyle w:val="IndexLink"/>
              </w:rPr>
              <w:t>湖州全电民宿收益来源与测算</w:t>
            </w:r>
            <w:r>
              <w:rPr>
                <w:webHidden/>
              </w:rPr>
              <w:fldChar w:fldCharType="begin"/>
            </w:r>
            <w:r>
              <w:rPr>
                <w:webHidden/>
              </w:rPr>
              <w:instrText xml:space="preserve">PAGEREF _Toc26824 \h</w:instrText>
            </w:r>
            <w:r>
              <w:rPr>
                <w:webHidden/>
              </w:rPr>
              <w:fldChar w:fldCharType="separate"/>
            </w:r>
            <w:r>
              <w:rPr>
                <w:rStyle w:val="IndexLink"/>
              </w:rPr>
              <w:tab/>
              <w:t>9</w:t>
            </w:r>
            <w:r>
              <w:rPr>
                <w:webHidden/>
              </w:rPr>
              <w:fldChar w:fldCharType="end"/>
            </w:r>
          </w:hyperlink>
        </w:p>
        <w:p>
          <w:pPr>
            <w:pStyle w:val="TOC2"/>
            <w:tabs>
              <w:tab w:val="clear" w:pos="420"/>
              <w:tab w:val="right" w:pos="9354" w:leader="dot"/>
            </w:tabs>
            <w:rPr/>
          </w:pPr>
          <w:hyperlink w:anchor="_Toc25826">
            <w:r>
              <w:rPr>
                <w:rStyle w:val="IndexLink"/>
                <w:rFonts w:eastAsia="宋体" w:cs="宋体" w:ascii="宋体" w:hAnsi="宋体"/>
              </w:rPr>
              <w:t xml:space="preserve">4.1 </w:t>
            </w:r>
            <w:r>
              <w:rPr>
                <w:rStyle w:val="IndexLink"/>
              </w:rPr>
              <w:t>直接运营收益</w:t>
            </w:r>
            <w:r>
              <w:rPr>
                <w:webHidden/>
              </w:rPr>
              <w:fldChar w:fldCharType="begin"/>
            </w:r>
            <w:r>
              <w:rPr>
                <w:webHidden/>
              </w:rPr>
              <w:instrText xml:space="preserve">PAGEREF _Toc25826 \h</w:instrText>
            </w:r>
            <w:r>
              <w:rPr>
                <w:webHidden/>
              </w:rPr>
              <w:fldChar w:fldCharType="separate"/>
            </w:r>
            <w:r>
              <w:rPr>
                <w:rStyle w:val="IndexLink"/>
              </w:rPr>
              <w:tab/>
              <w:t>9</w:t>
            </w:r>
            <w:r>
              <w:rPr>
                <w:webHidden/>
              </w:rPr>
              <w:fldChar w:fldCharType="end"/>
            </w:r>
          </w:hyperlink>
        </w:p>
        <w:p>
          <w:pPr>
            <w:pStyle w:val="TOC2"/>
            <w:tabs>
              <w:tab w:val="clear" w:pos="420"/>
              <w:tab w:val="right" w:pos="9354" w:leader="dot"/>
            </w:tabs>
            <w:rPr/>
          </w:pPr>
          <w:hyperlink w:anchor="_Toc32013">
            <w:r>
              <w:rPr>
                <w:rStyle w:val="IndexLink"/>
                <w:rFonts w:eastAsia="宋体" w:cs="宋体" w:ascii="宋体" w:hAnsi="宋体"/>
              </w:rPr>
              <w:t xml:space="preserve">4.2 </w:t>
            </w:r>
            <w:r>
              <w:rPr>
                <w:rStyle w:val="IndexLink"/>
              </w:rPr>
              <w:t>政策补贴收益</w:t>
            </w:r>
            <w:r>
              <w:rPr>
                <w:webHidden/>
              </w:rPr>
              <w:fldChar w:fldCharType="begin"/>
            </w:r>
            <w:r>
              <w:rPr>
                <w:webHidden/>
              </w:rPr>
              <w:instrText xml:space="preserve">PAGEREF _Toc32013 \h</w:instrText>
            </w:r>
            <w:r>
              <w:rPr>
                <w:webHidden/>
              </w:rPr>
              <w:fldChar w:fldCharType="separate"/>
            </w:r>
            <w:r>
              <w:rPr>
                <w:rStyle w:val="IndexLink"/>
              </w:rPr>
              <w:tab/>
              <w:t>10</w:t>
            </w:r>
            <w:r>
              <w:rPr>
                <w:webHidden/>
              </w:rPr>
              <w:fldChar w:fldCharType="end"/>
            </w:r>
          </w:hyperlink>
        </w:p>
        <w:p>
          <w:pPr>
            <w:pStyle w:val="TOC2"/>
            <w:tabs>
              <w:tab w:val="clear" w:pos="420"/>
              <w:tab w:val="right" w:pos="9354" w:leader="dot"/>
            </w:tabs>
            <w:rPr/>
          </w:pPr>
          <w:hyperlink w:anchor="_Toc20437">
            <w:r>
              <w:rPr>
                <w:rStyle w:val="IndexLink"/>
                <w:rFonts w:eastAsia="宋体" w:cs="宋体" w:ascii="宋体" w:hAnsi="宋体"/>
              </w:rPr>
              <w:t xml:space="preserve">4.3 </w:t>
            </w:r>
            <w:r>
              <w:rPr>
                <w:rStyle w:val="IndexLink"/>
              </w:rPr>
              <w:t>经营溢价收益</w:t>
            </w:r>
            <w:r>
              <w:rPr>
                <w:webHidden/>
              </w:rPr>
              <w:fldChar w:fldCharType="begin"/>
            </w:r>
            <w:r>
              <w:rPr>
                <w:webHidden/>
              </w:rPr>
              <w:instrText xml:space="preserve">PAGEREF _Toc20437 \h</w:instrText>
            </w:r>
            <w:r>
              <w:rPr>
                <w:webHidden/>
              </w:rPr>
              <w:fldChar w:fldCharType="separate"/>
            </w:r>
            <w:r>
              <w:rPr>
                <w:rStyle w:val="IndexLink"/>
              </w:rPr>
              <w:tab/>
              <w:t>10</w:t>
            </w:r>
            <w:r>
              <w:rPr>
                <w:webHidden/>
              </w:rPr>
              <w:fldChar w:fldCharType="end"/>
            </w:r>
          </w:hyperlink>
        </w:p>
        <w:p>
          <w:pPr>
            <w:pStyle w:val="TOC1"/>
            <w:tabs>
              <w:tab w:val="clear" w:pos="420"/>
              <w:tab w:val="right" w:pos="9354" w:leader="dot"/>
            </w:tabs>
            <w:rPr/>
          </w:pPr>
          <w:hyperlink w:anchor="_Toc921">
            <w:r>
              <w:rPr>
                <w:rStyle w:val="IndexLink"/>
              </w:rPr>
              <w:t xml:space="preserve">5. </w:t>
            </w:r>
            <w:r>
              <w:rPr>
                <w:rStyle w:val="IndexLink"/>
              </w:rPr>
              <w:t>全电民宿造价成本与收益平衡分析</w:t>
            </w:r>
            <w:r>
              <w:rPr>
                <w:webHidden/>
              </w:rPr>
              <w:fldChar w:fldCharType="begin"/>
            </w:r>
            <w:r>
              <w:rPr>
                <w:webHidden/>
              </w:rPr>
              <w:instrText xml:space="preserve">PAGEREF _Toc921 \h</w:instrText>
            </w:r>
            <w:r>
              <w:rPr>
                <w:webHidden/>
              </w:rPr>
              <w:fldChar w:fldCharType="separate"/>
            </w:r>
            <w:r>
              <w:rPr>
                <w:rStyle w:val="IndexLink"/>
              </w:rPr>
              <w:tab/>
              <w:t>10</w:t>
            </w:r>
            <w:r>
              <w:rPr>
                <w:webHidden/>
              </w:rPr>
              <w:fldChar w:fldCharType="end"/>
            </w:r>
          </w:hyperlink>
        </w:p>
        <w:p>
          <w:pPr>
            <w:pStyle w:val="TOC2"/>
            <w:tabs>
              <w:tab w:val="clear" w:pos="420"/>
              <w:tab w:val="right" w:pos="9354" w:leader="dot"/>
            </w:tabs>
            <w:rPr/>
          </w:pPr>
          <w:hyperlink w:anchor="_Toc10793">
            <w:r>
              <w:rPr>
                <w:rStyle w:val="IndexLink"/>
                <w:rFonts w:eastAsia="宋体" w:cs="宋体" w:ascii="宋体" w:hAnsi="宋体"/>
              </w:rPr>
              <w:t xml:space="preserve">5.1 </w:t>
            </w:r>
            <w:r>
              <w:rPr>
                <w:rStyle w:val="IndexLink"/>
              </w:rPr>
              <w:t>成本 — 收益平衡模型</w:t>
            </w:r>
            <w:r>
              <w:rPr>
                <w:webHidden/>
              </w:rPr>
              <w:fldChar w:fldCharType="begin"/>
            </w:r>
            <w:r>
              <w:rPr>
                <w:webHidden/>
              </w:rPr>
              <w:instrText xml:space="preserve">PAGEREF _Toc10793 \h</w:instrText>
            </w:r>
            <w:r>
              <w:rPr>
                <w:webHidden/>
              </w:rPr>
              <w:fldChar w:fldCharType="separate"/>
            </w:r>
            <w:r>
              <w:rPr>
                <w:rStyle w:val="IndexLink"/>
              </w:rPr>
              <w:tab/>
              <w:t>10</w:t>
            </w:r>
            <w:r>
              <w:rPr>
                <w:webHidden/>
              </w:rPr>
              <w:fldChar w:fldCharType="end"/>
            </w:r>
          </w:hyperlink>
        </w:p>
        <w:p>
          <w:pPr>
            <w:pStyle w:val="TOC2"/>
            <w:tabs>
              <w:tab w:val="clear" w:pos="420"/>
              <w:tab w:val="right" w:pos="9354" w:leader="dot"/>
            </w:tabs>
            <w:rPr/>
          </w:pPr>
          <w:hyperlink w:anchor="_Toc24147">
            <w:r>
              <w:rPr>
                <w:rStyle w:val="IndexLink"/>
                <w:rFonts w:eastAsia="宋体" w:cs="宋体" w:ascii="宋体" w:hAnsi="宋体"/>
              </w:rPr>
              <w:t xml:space="preserve">5.2 </w:t>
            </w:r>
            <w:r>
              <w:rPr>
                <w:rStyle w:val="IndexLink"/>
              </w:rPr>
              <w:t>平衡区间测算</w:t>
            </w:r>
            <w:r>
              <w:rPr>
                <w:webHidden/>
              </w:rPr>
              <w:fldChar w:fldCharType="begin"/>
            </w:r>
            <w:r>
              <w:rPr>
                <w:webHidden/>
              </w:rPr>
              <w:instrText xml:space="preserve">PAGEREF _Toc24147 \h</w:instrText>
            </w:r>
            <w:r>
              <w:rPr>
                <w:webHidden/>
              </w:rPr>
              <w:fldChar w:fldCharType="separate"/>
            </w:r>
            <w:r>
              <w:rPr>
                <w:rStyle w:val="IndexLink"/>
              </w:rPr>
              <w:tab/>
              <w:t>10</w:t>
            </w:r>
            <w:r>
              <w:rPr>
                <w:webHidden/>
              </w:rPr>
              <w:fldChar w:fldCharType="end"/>
            </w:r>
          </w:hyperlink>
        </w:p>
        <w:p>
          <w:pPr>
            <w:pStyle w:val="TOC2"/>
            <w:tabs>
              <w:tab w:val="clear" w:pos="420"/>
              <w:tab w:val="right" w:pos="9354" w:leader="dot"/>
            </w:tabs>
            <w:rPr/>
          </w:pPr>
          <w:hyperlink w:anchor="_Toc16886">
            <w:r>
              <w:rPr>
                <w:rStyle w:val="IndexLink"/>
                <w:rFonts w:eastAsia="宋体" w:cs="宋体" w:ascii="宋体" w:hAnsi="宋体"/>
              </w:rPr>
              <w:t xml:space="preserve">5.3 </w:t>
            </w:r>
            <w:r>
              <w:rPr>
                <w:rStyle w:val="IndexLink"/>
              </w:rPr>
              <w:t>平衡影响因素</w:t>
            </w:r>
            <w:r>
              <w:rPr>
                <w:webHidden/>
              </w:rPr>
              <w:fldChar w:fldCharType="begin"/>
            </w:r>
            <w:r>
              <w:rPr>
                <w:webHidden/>
              </w:rPr>
              <w:instrText xml:space="preserve">PAGEREF _Toc16886 \h</w:instrText>
            </w:r>
            <w:r>
              <w:rPr>
                <w:webHidden/>
              </w:rPr>
              <w:fldChar w:fldCharType="separate"/>
            </w:r>
            <w:r>
              <w:rPr>
                <w:rStyle w:val="IndexLink"/>
              </w:rPr>
              <w:tab/>
              <w:t>11</w:t>
            </w:r>
            <w:r>
              <w:rPr>
                <w:webHidden/>
              </w:rPr>
              <w:fldChar w:fldCharType="end"/>
            </w:r>
          </w:hyperlink>
        </w:p>
        <w:p>
          <w:pPr>
            <w:pStyle w:val="TOC1"/>
            <w:tabs>
              <w:tab w:val="clear" w:pos="420"/>
              <w:tab w:val="right" w:pos="9354" w:leader="dot"/>
            </w:tabs>
            <w:rPr/>
          </w:pPr>
          <w:hyperlink w:anchor="_Toc28569">
            <w:r>
              <w:rPr>
                <w:rStyle w:val="IndexLink"/>
              </w:rPr>
              <w:t xml:space="preserve">6. </w:t>
            </w:r>
            <w:r>
              <w:rPr>
                <w:rStyle w:val="IndexLink"/>
              </w:rPr>
              <w:t>湖州全电民宿典型案例分析</w:t>
            </w:r>
            <w:r>
              <w:rPr>
                <w:webHidden/>
              </w:rPr>
              <w:fldChar w:fldCharType="begin"/>
            </w:r>
            <w:r>
              <w:rPr>
                <w:webHidden/>
              </w:rPr>
              <w:instrText xml:space="preserve">PAGEREF _Toc28569 \h</w:instrText>
            </w:r>
            <w:r>
              <w:rPr>
                <w:webHidden/>
              </w:rPr>
              <w:fldChar w:fldCharType="separate"/>
            </w:r>
            <w:r>
              <w:rPr>
                <w:rStyle w:val="IndexLink"/>
              </w:rPr>
              <w:tab/>
              <w:t>11</w:t>
            </w:r>
            <w:r>
              <w:rPr>
                <w:webHidden/>
              </w:rPr>
              <w:fldChar w:fldCharType="end"/>
            </w:r>
          </w:hyperlink>
        </w:p>
        <w:p>
          <w:pPr>
            <w:pStyle w:val="TOC2"/>
            <w:tabs>
              <w:tab w:val="clear" w:pos="420"/>
              <w:tab w:val="right" w:pos="9354" w:leader="dot"/>
            </w:tabs>
            <w:rPr/>
          </w:pPr>
          <w:hyperlink w:anchor="_Toc4668">
            <w:r>
              <w:rPr>
                <w:rStyle w:val="IndexLink"/>
                <w:rFonts w:eastAsia="宋体" w:cs="宋体" w:ascii="宋体" w:hAnsi="宋体"/>
              </w:rPr>
              <w:t xml:space="preserve">6.1 </w:t>
            </w:r>
            <w:r>
              <w:rPr>
                <w:rStyle w:val="IndexLink"/>
              </w:rPr>
              <w:t>莫干山瀛轩民宿概况</w:t>
            </w:r>
            <w:r>
              <w:rPr>
                <w:webHidden/>
              </w:rPr>
              <w:fldChar w:fldCharType="begin"/>
            </w:r>
            <w:r>
              <w:rPr>
                <w:webHidden/>
              </w:rPr>
              <w:instrText xml:space="preserve">PAGEREF _Toc4668 \h</w:instrText>
            </w:r>
            <w:r>
              <w:rPr>
                <w:webHidden/>
              </w:rPr>
              <w:fldChar w:fldCharType="separate"/>
            </w:r>
            <w:r>
              <w:rPr>
                <w:rStyle w:val="IndexLink"/>
              </w:rPr>
              <w:tab/>
              <w:t>11</w:t>
            </w:r>
            <w:r>
              <w:rPr>
                <w:webHidden/>
              </w:rPr>
              <w:fldChar w:fldCharType="end"/>
            </w:r>
          </w:hyperlink>
        </w:p>
        <w:p>
          <w:pPr>
            <w:pStyle w:val="TOC2"/>
            <w:tabs>
              <w:tab w:val="clear" w:pos="420"/>
              <w:tab w:val="right" w:pos="9354" w:leader="dot"/>
            </w:tabs>
            <w:rPr/>
          </w:pPr>
          <w:hyperlink w:anchor="_Toc18459">
            <w:r>
              <w:rPr>
                <w:rStyle w:val="IndexLink"/>
                <w:rFonts w:eastAsia="宋体" w:cs="宋体" w:ascii="宋体" w:hAnsi="宋体"/>
              </w:rPr>
              <w:t xml:space="preserve">6.2 </w:t>
            </w:r>
            <w:r>
              <w:rPr>
                <w:rStyle w:val="IndexLink"/>
              </w:rPr>
              <w:t>造价成本与补贴申领</w:t>
            </w:r>
            <w:r>
              <w:rPr>
                <w:webHidden/>
              </w:rPr>
              <w:fldChar w:fldCharType="begin"/>
            </w:r>
            <w:r>
              <w:rPr>
                <w:webHidden/>
              </w:rPr>
              <w:instrText xml:space="preserve">PAGEREF _Toc18459 \h</w:instrText>
            </w:r>
            <w:r>
              <w:rPr>
                <w:webHidden/>
              </w:rPr>
              <w:fldChar w:fldCharType="separate"/>
            </w:r>
            <w:r>
              <w:rPr>
                <w:rStyle w:val="IndexLink"/>
              </w:rPr>
              <w:tab/>
              <w:t>11</w:t>
            </w:r>
            <w:r>
              <w:rPr>
                <w:webHidden/>
              </w:rPr>
              <w:fldChar w:fldCharType="end"/>
            </w:r>
          </w:hyperlink>
        </w:p>
        <w:p>
          <w:pPr>
            <w:pStyle w:val="TOC2"/>
            <w:tabs>
              <w:tab w:val="clear" w:pos="420"/>
              <w:tab w:val="right" w:pos="9354" w:leader="dot"/>
            </w:tabs>
            <w:rPr/>
          </w:pPr>
          <w:hyperlink w:anchor="_Toc11223">
            <w:r>
              <w:rPr>
                <w:rStyle w:val="IndexLink"/>
                <w:rFonts w:eastAsia="宋体" w:cs="宋体" w:ascii="宋体" w:hAnsi="宋体"/>
              </w:rPr>
              <w:t xml:space="preserve">6.3 </w:t>
            </w:r>
            <w:r>
              <w:rPr>
                <w:rStyle w:val="IndexLink"/>
              </w:rPr>
              <w:t>收益与投资回收期</w:t>
            </w:r>
            <w:r>
              <w:rPr>
                <w:webHidden/>
              </w:rPr>
              <w:fldChar w:fldCharType="begin"/>
            </w:r>
            <w:r>
              <w:rPr>
                <w:webHidden/>
              </w:rPr>
              <w:instrText xml:space="preserve">PAGEREF _Toc11223 \h</w:instrText>
            </w:r>
            <w:r>
              <w:rPr>
                <w:webHidden/>
              </w:rPr>
              <w:fldChar w:fldCharType="separate"/>
            </w:r>
            <w:r>
              <w:rPr>
                <w:rStyle w:val="IndexLink"/>
              </w:rPr>
              <w:tab/>
              <w:t>11</w:t>
            </w:r>
            <w:r>
              <w:rPr>
                <w:webHidden/>
              </w:rPr>
              <w:fldChar w:fldCharType="end"/>
            </w:r>
          </w:hyperlink>
        </w:p>
        <w:p>
          <w:pPr>
            <w:pStyle w:val="TOC1"/>
            <w:tabs>
              <w:tab w:val="clear" w:pos="420"/>
              <w:tab w:val="right" w:pos="9354" w:leader="dot"/>
            </w:tabs>
            <w:rPr/>
          </w:pPr>
          <w:hyperlink w:anchor="_Toc5258">
            <w:r>
              <w:rPr>
                <w:rStyle w:val="IndexLink"/>
              </w:rPr>
              <w:t xml:space="preserve">7. </w:t>
            </w:r>
            <w:r>
              <w:rPr>
                <w:rStyle w:val="IndexLink"/>
              </w:rPr>
              <w:t>结论与展望</w:t>
            </w:r>
            <w:r>
              <w:rPr>
                <w:webHidden/>
              </w:rPr>
              <w:fldChar w:fldCharType="begin"/>
            </w:r>
            <w:r>
              <w:rPr>
                <w:webHidden/>
              </w:rPr>
              <w:instrText xml:space="preserve">PAGEREF _Toc5258 \h</w:instrText>
            </w:r>
            <w:r>
              <w:rPr>
                <w:webHidden/>
              </w:rPr>
              <w:fldChar w:fldCharType="separate"/>
            </w:r>
            <w:r>
              <w:rPr>
                <w:rStyle w:val="IndexLink"/>
              </w:rPr>
              <w:tab/>
              <w:t>11</w:t>
            </w:r>
            <w:r>
              <w:rPr>
                <w:webHidden/>
              </w:rPr>
              <w:fldChar w:fldCharType="end"/>
            </w:r>
          </w:hyperlink>
        </w:p>
        <w:p>
          <w:pPr>
            <w:pStyle w:val="TOC1"/>
            <w:tabs>
              <w:tab w:val="clear" w:pos="420"/>
              <w:tab w:val="right" w:pos="9354" w:leader="dot"/>
            </w:tabs>
            <w:rPr/>
          </w:pPr>
          <w:hyperlink w:anchor="_Toc29421">
            <w:r>
              <w:rPr>
                <w:rStyle w:val="IndexLink"/>
                <w:rFonts w:ascii="宋体" w:hAnsi="宋体" w:cs="宋体"/>
                <w:szCs w:val="32"/>
              </w:rPr>
              <w:t>参考文献</w:t>
            </w:r>
            <w:r>
              <w:rPr>
                <w:webHidden/>
              </w:rPr>
              <w:fldChar w:fldCharType="begin"/>
            </w:r>
            <w:r>
              <w:rPr>
                <w:webHidden/>
              </w:rPr>
              <w:instrText xml:space="preserve">PAGEREF _Toc29421 \h</w:instrText>
            </w:r>
            <w:r>
              <w:rPr>
                <w:webHidden/>
              </w:rPr>
              <w:fldChar w:fldCharType="separate"/>
            </w:r>
            <w:r>
              <w:rPr>
                <w:rStyle w:val="IndexLink"/>
              </w:rPr>
              <w:tab/>
              <w:t>13</w:t>
            </w:r>
            <w:r>
              <w:rPr>
                <w:webHidden/>
              </w:rPr>
              <w:fldChar w:fldCharType="end"/>
            </w:r>
          </w:hyperlink>
        </w:p>
        <w:p>
          <w:pPr>
            <w:pStyle w:val="Normal"/>
            <w:keepNext w:val="false"/>
            <w:keepLines w:val="false"/>
            <w:pageBreakBefore w:val="false"/>
            <w:widowControl w:val="false"/>
            <w:overflowPunct w:val="false"/>
            <w:bidi w:val="0"/>
            <w:snapToGrid w:val="false"/>
            <w:textAlignment w:val="auto"/>
            <w:rPr>
              <w:rFonts w:ascii="宋体" w:hAnsi="宋体" w:eastAsia="宋体" w:cs="宋体"/>
              <w:sz w:val="24"/>
              <w:szCs w:val="24"/>
            </w:rPr>
          </w:pPr>
          <w:r>
            <w:rPr>
              <w:rFonts w:eastAsia="宋体" w:cs="宋体" w:ascii="宋体" w:hAnsi="宋体"/>
              <w:sz w:val="24"/>
              <w:szCs w:val="24"/>
            </w:rPr>
          </w:r>
          <w:r>
            <w:rPr>
              <w:sz w:val="24"/>
              <w:szCs w:val="24"/>
              <w:rFonts w:eastAsia="宋体" w:cs="宋体" w:ascii="宋体" w:hAnsi="宋体"/>
            </w:rPr>
            <w:fldChar w:fldCharType="end"/>
          </w:r>
        </w:p>
        <w:p>
          <w:pPr>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1418" w:right="1418" w:gutter="0" w:header="852" w:top="1134" w:footer="992" w:bottom="1134"/>
              <w:pgNumType w:fmt="upperRoman"/>
              <w:formProt w:val="false"/>
              <w:textDirection w:val="lrTb"/>
              <w:docGrid w:type="default" w:linePitch="312" w:charSpace="0"/>
            </w:sectPr>
          </w:pPr>
        </w:p>
      </w:sdtContent>
    </w:sdt>
    <w:p>
      <w:pPr>
        <w:pStyle w:val="Normal"/>
        <w:spacing w:lineRule="exact" w:line="480" w:before="0" w:after="0"/>
        <w:jc w:val="center"/>
        <w:rPr/>
      </w:pPr>
      <w:r>
        <w:rPr>
          <w:rFonts w:ascii="Times New Roman" w:hAnsi="Times New Roman" w:cs="Times New Roman" w:eastAsia="黑体"/>
          <w:b/>
          <w:sz w:val="36"/>
          <w:szCs w:val="36"/>
        </w:rPr>
        <w:t>目  录</w:t>
      </w:r>
    </w:p>
    <w:sdt>
      <w:sdtPr>
        <w:docPartObj>
          <w:docPartGallery w:val="Table of Contents"/>
          <w:docPartUnique w:val="true"/>
        </w:docPartObj>
      </w:sdtPr>
      <w:sdtContent>
        <w:p>
          <w:pPr>
            <w:pStyle w:val="Normal"/>
            <w:spacing w:lineRule="exact" w:line="260" w:before="0" w:after="0"/>
            <w:rPr/>
          </w:pPr>
          <w:r>
            <w:fldChar w:fldCharType="begin"/>
          </w:r>
          <w:r>
            <w:rPr>
              <w:sz w:val="21"/>
              <w:szCs w:val="21"/>
              <w:rFonts w:ascii="Times New Roman" w:hAnsi="Times New Roman" w:cs="Times New Roman"/>
            </w:rPr>
            <w:instrText xml:space="preserve"> TOC \z \o "1-3" \u \h</w:instrText>
          </w:r>
          <w:r>
            <w:rPr>
              <w:sz w:val="21"/>
              <w:szCs w:val="21"/>
              <w:rFonts w:ascii="Times New Roman" w:hAnsi="Times New Roman" w:cs="Times New Roman"/>
            </w:rPr>
            <w:fldChar w:fldCharType="separate"/>
          </w:r>
          <w:r>
            <w:rPr>
              <w:rFonts w:ascii="Times New Roman" w:hAnsi="Times New Roman" w:cs="Times New Roman"/>
              <w:sz w:val="21"/>
              <w:szCs w:val="21"/>
            </w:rPr>
            <w:t xml:space="preserve">右键更新目录，或由 </w:t>
          </w:r>
          <w:r>
            <w:rPr>
              <w:rFonts w:eastAsia="宋体" w:cs="Times New Roman"/>
              <w:sz w:val="21"/>
              <w:szCs w:val="21"/>
            </w:rPr>
            <w:t xml:space="preserve">LibreOffice/Word </w:t>
          </w:r>
          <w:r>
            <w:rPr>
              <w:rFonts w:ascii="Times New Roman" w:hAnsi="Times New Roman" w:cs="Times New Roman"/>
              <w:sz w:val="21"/>
              <w:szCs w:val="21"/>
            </w:rPr>
            <w:t>打开时刷新</w:t>
          </w:r>
          <w:r>
            <w:rPr>
              <w:sz w:val="21"/>
              <w:szCs w:val="21"/>
              <w:rFonts w:ascii="Times New Roman" w:hAnsi="Times New Roman" w:cs="Times New Roman"/>
            </w:rPr>
            <w:fldChar w:fldCharType="end"/>
          </w:r>
        </w:p>
      </w:sdtContent>
    </w:sdt>
    <w:p>
      <w:pPr>
        <w:pStyle w:val="Normal"/>
        <w:widowControl w:val="false"/>
        <w:bidi w:val="0"/>
        <w:snapToGrid w:val="false"/>
        <w:spacing w:lineRule="auto" w:line="300" w:before="0" w:after="0"/>
        <w:ind w:firstLine="640"/>
        <w:jc w:val="start"/>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r>
      <w:r>
        <w:br w:type="page"/>
      </w:r>
    </w:p>
    <w:p>
      <w:pPr>
        <w:pStyle w:val="Footer"/>
        <w:keepNext w:val="false"/>
        <w:keepLines w:val="false"/>
        <w:widowControl w:val="false"/>
        <w:numPr>
          <w:ilvl w:val="0"/>
          <w:numId w:val="0"/>
        </w:numPr>
        <w:overflowPunct w:val="false"/>
        <w:bidi w:val="0"/>
        <w:snapToGrid w:val="false"/>
        <w:spacing w:lineRule="auto" w:line="240" w:before="0" w:after="10"/>
        <w:ind w:hanging="432" w:start="432"/>
        <w:jc w:val="center"/>
        <w:textAlignment w:val="auto"/>
        <w:outlineLvl w:val="0"/>
        <w:rPr/>
      </w:pPr>
      <w:bookmarkStart w:id="21" w:name="_Toc26346"/>
      <w:bookmarkStart w:id="22" w:name="OLE_LINK22"/>
      <w:r>
        <w:rPr>
          <w:rFonts w:ascii="Times New Roman" w:hAnsi="Times New Roman" w:cs="Times New Roman" w:eastAsia="黑体"/>
          <w:b/>
          <w:sz w:val="36"/>
          <w:szCs w:val="36"/>
        </w:rPr>
        <w:t xml:space="preserve">导 </w:t>
      </w:r>
      <w:r>
        <w:rPr>
          <w:rFonts w:ascii="Times New Roman" w:hAnsi="Times New Roman" w:cs="Times New Roman" w:eastAsia="黑体"/>
          <w:b/>
          <w:sz w:val="36"/>
          <w:szCs w:val="36"/>
          <w:lang w:val="en-US" w:eastAsia="zh-CN"/>
        </w:rPr>
        <w:t xml:space="preserve"> </w:t>
      </w:r>
      <w:r>
        <w:rPr>
          <w:rFonts w:ascii="Times New Roman" w:hAnsi="Times New Roman" w:cs="Times New Roman" w:eastAsia="黑体"/>
          <w:b/>
          <w:sz w:val="36"/>
          <w:szCs w:val="36"/>
        </w:rPr>
        <w:t>论</w:t>
      </w:r>
      <w:bookmarkEnd w:id="21"/>
      <w:bookmarkEnd w:id="22"/>
    </w:p>
    <w:p>
      <w:pPr>
        <w:pStyle w:val="Header"/>
        <w:keepNext w:val="false"/>
        <w:keepLines w:val="false"/>
        <w:pageBreakBefore w:val="false"/>
        <w:widowControl w:val="false"/>
        <w:numPr>
          <w:ilvl w:val="0"/>
          <w:numId w:val="0"/>
        </w:numPr>
        <w:overflowPunct w:val="false"/>
        <w:bidi w:val="0"/>
        <w:snapToGrid w:val="false"/>
        <w:spacing w:lineRule="auto" w:line="415" w:before="260" w:after="260"/>
        <w:ind w:hanging="575" w:start="575"/>
        <w:jc w:val="center"/>
        <w:textAlignment w:val="auto"/>
        <w:outlineLvl w:val="1"/>
        <w:rPr/>
      </w:pPr>
      <w:bookmarkStart w:id="23" w:name="_Toc25223"/>
      <w:bookmarkStart w:id="24" w:name="_Toc3807"/>
      <w:r>
        <w:rPr>
          <w:rFonts w:ascii="Times New Roman" w:hAnsi="Times New Roman" w:cs="Times New Roman" w:eastAsia="黑体"/>
          <w:b/>
          <w:sz w:val="30"/>
          <w:szCs w:val="30"/>
        </w:rPr>
        <w:t>选题背景与意义</w:t>
      </w:r>
      <w:bookmarkEnd w:id="23"/>
      <w:bookmarkEnd w:id="24"/>
    </w:p>
    <w:p>
      <w:pPr>
        <w:pStyle w:val="Header"/>
        <w:keepNext w:val="false"/>
        <w:keepLines w:val="false"/>
        <w:pageBreakBefore w:val="false"/>
        <w:widowControl w:val="false"/>
        <w:numPr>
          <w:ilvl w:val="0"/>
          <w:numId w:val="0"/>
        </w:numPr>
        <w:overflowPunct w:val="false"/>
        <w:bidi w:val="0"/>
        <w:snapToGrid w:val="false"/>
        <w:spacing w:lineRule="auto" w:line="415" w:before="260" w:after="260"/>
        <w:ind w:firstLine="640"/>
        <w:jc w:val="center"/>
        <w:textAlignment w:val="auto"/>
        <w:outlineLvl w:val="1"/>
        <w:rPr>
          <w:lang w:val="en-US" w:eastAsia="zh-CN"/>
        </w:rPr>
      </w:pPr>
      <w:r>
        <w:rPr>
          <w:rFonts w:ascii="Times New Roman" w:hAnsi="Times New Roman" w:cs="Times New Roman" w:eastAsia="黑体"/>
          <w:b/>
          <w:sz w:val="30"/>
          <w:szCs w:val="30"/>
          <w:lang w:val="en-US" w:eastAsia="zh-CN"/>
        </w:rPr>
        <w:t>选题背景</w:t>
      </w:r>
    </w:p>
    <w:p>
      <w:pPr>
        <w:pStyle w:val="Normal"/>
        <w:keepNext w:val="false"/>
        <w:keepLines w:val="false"/>
        <w:pageBreakBefore w:val="false"/>
        <w:widowControl w:val="false"/>
        <w:overflowPunct w:val="false"/>
        <w:bidi w:val="0"/>
        <w:snapToGrid w:val="false"/>
        <w:spacing w:lineRule="auto" w:line="360"/>
        <w:ind w:firstLine="245" w:end="71"/>
        <w:textAlignment w:val="auto"/>
        <w:rPr>
          <w:rFonts w:ascii="宋体" w:hAnsi="宋体" w:eastAsia="宋体" w:cs="宋体"/>
          <w:color w:val="auto"/>
          <w:sz w:val="24"/>
          <w:lang w:val="en-US" w:eastAsia="zh-CN"/>
        </w:rPr>
      </w:pPr>
      <w:r>
        <w:rPr>
          <w:rFonts w:ascii="Times New Roman" w:hAnsi="Times New Roman" w:cs="Times New Roman"/>
          <w:color w:val="auto"/>
          <w:sz w:val="21"/>
          <w:szCs w:val="21"/>
        </w:rPr>
        <w:t>全球能源转型与 “双碳” 战略推动建筑与文旅行业全面绿色升级，乡村民宿作为乡村文旅核心载体，正从传统高耗能模式向零碳、全电、智能方向转型。浙江省湖州市（莫干山、安吉余村等）是全国乡村民宿高地与绿色转型标杆，率先规模化推广全电民宿，以空气能热泵、光伏、智能用电系统替代化石能源，实现零直接碳排放。但全电民宿面临初始投资高、造价构成不透明、收益回报不确定等痛点，投资者与经营者普遍存在决策困惑。现有研究多聚焦全国层面，针对湖州区域的造价 — 补贴 — 溢价系统性分析不足，</w:t>
      </w:r>
      <w:r>
        <w:rPr>
          <w:rFonts w:ascii="Times New Roman" w:hAnsi="Times New Roman" w:cs="Times New Roman"/>
          <w:color w:val="auto"/>
          <w:sz w:val="21"/>
          <w:szCs w:val="21"/>
          <w:lang w:eastAsia="zh-CN"/>
        </w:rPr>
        <w:t>亟须</w:t>
      </w:r>
      <w:r>
        <w:rPr>
          <w:rFonts w:ascii="Times New Roman" w:hAnsi="Times New Roman" w:cs="Times New Roman"/>
          <w:color w:val="auto"/>
          <w:sz w:val="21"/>
          <w:szCs w:val="21"/>
        </w:rPr>
        <w:t>开展针对性研究。</w:t>
      </w:r>
    </w:p>
    <w:p>
      <w:pPr>
        <w:pStyle w:val="Header"/>
        <w:keepNext w:val="false"/>
        <w:keepLines w:val="false"/>
        <w:pageBreakBefore w:val="false"/>
        <w:widowControl w:val="false"/>
        <w:numPr>
          <w:ilvl w:val="0"/>
          <w:numId w:val="0"/>
        </w:numPr>
        <w:overflowPunct w:val="false"/>
        <w:bidi w:val="0"/>
        <w:snapToGrid w:val="false"/>
        <w:spacing w:lineRule="auto" w:line="415" w:before="260" w:after="260"/>
        <w:ind w:firstLine="640"/>
        <w:jc w:val="center"/>
        <w:textAlignment w:val="auto"/>
        <w:outlineLvl w:val="1"/>
        <w:rPr>
          <w:color w:val="auto"/>
          <w:lang w:val="en-US" w:eastAsia="zh-CN"/>
        </w:rPr>
      </w:pPr>
      <w:bookmarkStart w:id="25" w:name="_Toc20991"/>
      <w:r>
        <w:rPr>
          <w:rFonts w:ascii="Times New Roman" w:hAnsi="Times New Roman" w:cs="Times New Roman" w:eastAsia="黑体"/>
          <w:b/>
          <w:color w:val="auto"/>
          <w:sz w:val="30"/>
          <w:szCs w:val="30"/>
          <w:lang w:val="en-US" w:eastAsia="zh-CN"/>
        </w:rPr>
        <w:t>选题意义</w:t>
      </w:r>
    </w:p>
    <w:p>
      <w:pPr>
        <w:pStyle w:val="Normal"/>
        <w:spacing w:lineRule="auto" w:line="360"/>
        <w:ind w:firstLine="245" w:end="71"/>
        <w:rPr>
          <w:lang w:val="en-US" w:eastAsia="zh-CN"/>
        </w:rPr>
      </w:pPr>
      <w:r>
        <w:rPr>
          <w:rFonts w:ascii="Times New Roman" w:hAnsi="Times New Roman" w:cs="Times New Roman"/>
          <w:sz w:val="21"/>
          <w:szCs w:val="21"/>
        </w:rPr>
        <w:t>构建绿色转型视角下全电民宿造价 — 补贴 — 收益分析框架，丰富乡村文旅低碳业态成本收益理论，完善全生命周期成本在民宿领域的应用。</w:t>
      </w:r>
      <w:r>
        <w:rPr>
          <w:rFonts w:ascii="Times New Roman" w:hAnsi="Times New Roman" w:cs="Times New Roman"/>
          <w:sz w:val="21"/>
          <w:szCs w:val="21"/>
          <w:lang w:val="en-US" w:eastAsia="zh-CN"/>
        </w:rPr>
        <w:t>同时</w:t>
      </w:r>
      <w:r>
        <w:rPr>
          <w:rFonts w:ascii="Times New Roman" w:hAnsi="Times New Roman" w:cs="Times New Roman"/>
          <w:sz w:val="21"/>
          <w:szCs w:val="21"/>
        </w:rPr>
        <w:t>明确湖州全电民宿造价构成、增量成本阈值、收益来源与回报周期，为经营者提供造价管控、补贴申领、溢价提升实操方案；为政府优化补贴政策、推动民宿绿色转型提供数据支撑。</w:t>
      </w:r>
    </w:p>
    <w:p>
      <w:pPr>
        <w:pStyle w:val="Header"/>
        <w:keepNext w:val="false"/>
        <w:keepLines w:val="false"/>
        <w:pageBreakBefore w:val="false"/>
        <w:widowControl w:val="false"/>
        <w:numPr>
          <w:ilvl w:val="0"/>
          <w:numId w:val="0"/>
        </w:numPr>
        <w:overflowPunct w:val="false"/>
        <w:bidi w:val="0"/>
        <w:snapToGrid w:val="false"/>
        <w:spacing w:lineRule="auto" w:line="415" w:before="260" w:after="260"/>
        <w:ind w:hanging="575" w:start="575"/>
        <w:jc w:val="center"/>
        <w:textAlignment w:val="auto"/>
        <w:outlineLvl w:val="1"/>
        <w:rPr>
          <w:rFonts w:ascii="Times New Roman" w:hAnsi="Times New Roman" w:eastAsia="宋体" w:cs="Times New Roman"/>
          <w:b/>
          <w:kern w:val="2"/>
          <w:sz w:val="28"/>
          <w:szCs w:val="28"/>
          <w:lang w:val="en-US" w:eastAsia="zh-CN" w:bidi="ar-SA"/>
        </w:rPr>
      </w:pPr>
      <w:bookmarkStart w:id="26" w:name="_Toc20991"/>
      <w:bookmarkStart w:id="27" w:name="_Toc1941"/>
      <w:r>
        <w:rPr>
          <w:rFonts w:ascii="Times New Roman" w:hAnsi="Times New Roman" w:cs="Times New Roman" w:eastAsia="黑体"/>
          <w:b/>
          <w:kern w:val="2"/>
          <w:sz w:val="30"/>
          <w:szCs w:val="30"/>
          <w:lang w:val="en-US" w:eastAsia="zh-CN" w:bidi="ar-SA"/>
        </w:rPr>
        <w:t>国内外文献综述</w:t>
      </w:r>
      <w:bookmarkEnd w:id="26"/>
      <w:bookmarkEnd w:id="27"/>
    </w:p>
    <w:p>
      <w:pPr>
        <w:pStyle w:val="Heading3"/>
        <w:keepNext w:val="false"/>
        <w:keepLines w:val="false"/>
        <w:pageBreakBefore w:val="false"/>
        <w:widowControl w:val="false"/>
        <w:overflowPunct w:val="false"/>
        <w:bidi w:val="0"/>
        <w:snapToGrid w:val="false"/>
        <w:spacing w:lineRule="auto" w:line="360"/>
        <w:ind w:firstLine="245" w:start="720" w:end="71"/>
        <w:textAlignment w:val="auto"/>
        <w:rPr>
          <w:color w:val="auto"/>
        </w:rPr>
      </w:pPr>
      <w:r>
        <w:rPr>
          <w:rFonts w:ascii="Times New Roman" w:hAnsi="Times New Roman" w:cs="Times New Roman"/>
          <w:sz w:val="21"/>
          <w:szCs w:val="21"/>
          <w:lang w:val="en-US" w:eastAsia="zh-CN"/>
        </w:rPr>
        <w:t>绿</w:t>
      </w:r>
      <w:r>
        <w:rPr>
          <w:rFonts w:ascii="Times New Roman" w:hAnsi="Times New Roman" w:cs="Times New Roman"/>
          <w:sz w:val="21"/>
          <w:szCs w:val="21"/>
        </w:rPr>
        <w:t>色效益突出，场景适配不足</w:t>
      </w:r>
    </w:p>
    <w:p>
      <w:pPr>
        <w:pStyle w:val="Normal"/>
        <w:spacing w:lineRule="auto" w:line="360"/>
        <w:ind w:firstLine="245" w:end="71"/>
        <w:rPr/>
      </w:pPr>
      <w:r>
        <w:rPr>
          <w:rFonts w:ascii="Times New Roman" w:hAnsi="Times New Roman" w:cs="Times New Roman"/>
          <w:sz w:val="21"/>
          <w:szCs w:val="21"/>
        </w:rPr>
        <w:t>全电民宿在推动乡村文旅低碳转型、降低建筑能耗与碳排放方面，已经有大量研究验证了它的可行性与环保价值。这些研究普遍体现了全电模式在电能替代、清洁能源利用、低碳运营管控等方面的核心优势。然而，现有研究大多停留在论证全电民宿的绿色效益上，较少深入分析其在不同场景下的适配性。具体来说，全电改造方案是否同样适用于东部景区集群、中西部偏远乡村等不同区位？是否适用于小型民居、中端精品、高端度假等不同类型的民宿？未来，为了更充分地释放全电民宿的低碳潜力，需要结合不同区域的文旅特征、电网条件与民宿经营定位，对全电改造与造价管控方案进行更精准的适配与优化。</w:t>
      </w:r>
    </w:p>
    <w:p>
      <w:pPr>
        <w:pStyle w:val="Heading3"/>
        <w:keepNext w:val="false"/>
        <w:keepLines w:val="false"/>
        <w:pageBreakBefore w:val="false"/>
        <w:widowControl w:val="false"/>
        <w:overflowPunct w:val="false"/>
        <w:bidi w:val="0"/>
        <w:snapToGrid w:val="false"/>
        <w:spacing w:lineRule="auto" w:line="360"/>
        <w:ind w:firstLine="245" w:start="720" w:end="71"/>
        <w:textAlignment w:val="auto"/>
        <w:rPr>
          <w:color w:val="auto"/>
          <w:lang w:eastAsia="zh-CN"/>
        </w:rPr>
      </w:pPr>
      <w:r>
        <w:rPr>
          <w:rFonts w:ascii="Times New Roman" w:hAnsi="Times New Roman" w:cs="Times New Roman"/>
          <w:sz w:val="21"/>
          <w:szCs w:val="21"/>
        </w:rPr>
        <w:t>增量成本可控，全周期核算不足</w:t>
      </w:r>
    </w:p>
    <w:p>
      <w:pPr>
        <w:pStyle w:val="Normal"/>
        <w:spacing w:lineRule="auto" w:line="360"/>
        <w:ind w:firstLine="245" w:end="71"/>
        <w:rPr>
          <w:lang w:eastAsia="zh-CN"/>
        </w:rPr>
      </w:pPr>
      <w:r>
        <w:rPr>
          <w:rFonts w:ascii="Times New Roman" w:hAnsi="Times New Roman" w:cs="Times New Roman"/>
          <w:sz w:val="21"/>
          <w:szCs w:val="21"/>
        </w:rPr>
        <w:t>全电民宿对于控制乡村民宿建设与运营中的 “隐性成本”（例如通过简化能源系统、减少化石能源设备维保、降低能耗浪费、提前规避安全风险等方式节约的开支）具备明显效果。当前研究也证实了其在前期改造与运营阶段能够实现成本节约。但核心问题在于，大部分研究仅关注短期的投入节省，对于民宿投入使用后长期经营过程中的运维成本、设备折旧、绿电收益、碳减排效益等成本与收益因素，缺乏系统性的测算与评估。要更全面地衡量全电民宿的真实价值，未来需要构建一套覆盖民宿 “建设 — 运营 — 升级” 全过程的成本收益核算体系。</w:t>
      </w:r>
    </w:p>
    <w:p>
      <w:pPr>
        <w:pStyle w:val="Heading3"/>
        <w:keepNext w:val="false"/>
        <w:keepLines w:val="false"/>
        <w:pageBreakBefore w:val="false"/>
        <w:widowControl w:val="false"/>
        <w:overflowPunct w:val="false"/>
        <w:bidi w:val="0"/>
        <w:snapToGrid w:val="false"/>
        <w:spacing w:lineRule="auto" w:line="360"/>
        <w:ind w:firstLine="245" w:start="720" w:end="71"/>
        <w:textAlignment w:val="auto"/>
        <w:rPr>
          <w:color w:val="auto"/>
          <w:lang w:eastAsia="zh-CN"/>
        </w:rPr>
      </w:pPr>
      <w:r>
        <w:rPr>
          <w:rFonts w:ascii="Times New Roman" w:hAnsi="Times New Roman" w:cs="Times New Roman"/>
          <w:sz w:val="21"/>
          <w:szCs w:val="21"/>
        </w:rPr>
        <w:t>转型核心载体，三重瓶颈待破</w:t>
      </w:r>
    </w:p>
    <w:p>
      <w:pPr>
        <w:pStyle w:val="Normal"/>
        <w:spacing w:lineRule="auto" w:line="360"/>
        <w:ind w:firstLine="245" w:end="71"/>
        <w:rPr>
          <w:lang w:eastAsia="zh-CN"/>
        </w:rPr>
      </w:pPr>
      <w:r>
        <w:rPr>
          <w:rFonts w:ascii="Times New Roman" w:hAnsi="Times New Roman" w:cs="Times New Roman"/>
          <w:sz w:val="21"/>
          <w:szCs w:val="21"/>
        </w:rPr>
        <w:t>毋庸置疑，全电民宿是实现乡村文旅绿色低碳升级、助力国家 “双碳” 目标落地的重要载体。但在实际落地推广中，它仍面临三大突出瓶颈：首先，全电设备与电网改造、智能管控系统的衔接不够顺畅，不同技术模块的数据互通与协同运行存在障碍；其次，全国范围内缺乏统一的全电民宿建设标准、造价规范与评价体系；最后，全电改造前期投入相对较高，而节能收益、经营溢价、补贴回报等综合效益需要一定周期才能完全体现。为突破这些发展瓶颈，未来需要强化文旅、能源、造价、经济等多领域的交叉研究，搭建标准化、智能化的落地服务平台，系统性解决痛点难点，推动乡村文旅产业高质量绿色转型。</w:t>
      </w:r>
    </w:p>
    <w:p>
      <w:pPr>
        <w:pStyle w:val="TOC1"/>
        <w:keepNext w:val="false"/>
        <w:keepLines w:val="false"/>
        <w:pageBreakBefore w:val="false"/>
        <w:widowControl w:val="false"/>
        <w:numPr>
          <w:ilvl w:val="0"/>
          <w:numId w:val="0"/>
        </w:numPr>
        <w:overflowPunct w:val="false"/>
        <w:bidi w:val="0"/>
        <w:snapToGrid w:val="false"/>
        <w:spacing w:lineRule="auto" w:line="360"/>
        <w:ind w:firstLine="571"/>
        <w:jc w:val="both"/>
        <w:textAlignment w:val="auto"/>
        <w:outlineLvl w:val="2"/>
        <w:rPr>
          <w:lang w:val="en-US" w:eastAsia="zh-CN"/>
        </w:rPr>
      </w:pPr>
      <w:bookmarkStart w:id="28" w:name="OLE_LINK39"/>
      <w:r>
        <w:rPr>
          <w:rFonts w:ascii="黑体" w:hAnsi="黑体" w:cs="Times New Roman" w:eastAsia="黑体"/>
          <w:b/>
          <w:sz w:val="28"/>
          <w:szCs w:val="28"/>
          <w:lang w:val="en-US" w:eastAsia="zh-CN"/>
        </w:rPr>
        <w:t>文献述评</w:t>
      </w:r>
    </w:p>
    <w:p>
      <w:pPr>
        <w:pStyle w:val="Normal"/>
        <w:spacing w:lineRule="auto" w:line="360"/>
        <w:ind w:firstLine="245" w:end="71"/>
        <w:rPr>
          <w:rFonts w:ascii="宋体" w:hAnsi="宋体" w:eastAsia="宋体" w:cs="宋体"/>
          <w:sz w:val="24"/>
          <w:szCs w:val="24"/>
          <w:lang w:val="en-US" w:eastAsia="zh-CN"/>
        </w:rPr>
      </w:pPr>
      <w:bookmarkStart w:id="29" w:name="OLE_LINK39"/>
      <w:r>
        <w:rPr>
          <w:rFonts w:ascii="Times New Roman" w:hAnsi="Times New Roman" w:cs="Times New Roman"/>
          <w:sz w:val="21"/>
          <w:szCs w:val="21"/>
        </w:rPr>
        <w:t>综合国内外现有研究成果来看，学界与业界均已充分肯定全电民宿在助力乡村文旅绿色转型、推进电能替代、实现碳减排、提升民宿运营效率与市场竞争力等方面的突出绿色价值与长期经济潜力，相关研究为全电民宿的技术应用、模式推广提供了基础理论与实践参考。但从研究完整性与落地实用性来看，当前研究仍存在显著短板：一是区域针对性较弱，现有成果多聚焦全国宏观层面或泛乡村领域，针对浙江省湖州市这类乡村文旅产业高度成熟、全电民宿率先规模化落地的标杆区域，缺乏贴合本地政策环境、电网条件、市场需求与民宿业态特征的专项研究；二是量化分析不足，对全电民宿的造价构成、增量成本合理区间、补贴实际激励效应、经营溢价水平等核心决策指标，缺少精准的实证测算与数据支撑；三是研究链条不完整，多孤立探讨造价控制、政策补贴或经营收益某一维度，未搭建“造价—补贴—收益”联动分析框架，无法系统揭示全电民宿成本与收益的平衡逻辑。基于此，本文聚焦浙江省湖州市乡村文旅全电民宿，以造价成本构成与成本—收益平衡为核心研究切入点，开展针对性实证分析，着力弥补当前区域专项研究、量化实证研究与全链条机制研究的空白，为湖州全电民宿的投资决策、造价管控、收益提升及政策优化提供务实参考。</w:t>
      </w:r>
      <w:bookmarkEnd w:id="29"/>
    </w:p>
    <w:p>
      <w:pPr>
        <w:pStyle w:val="Header"/>
        <w:keepNext w:val="false"/>
        <w:keepLines w:val="false"/>
        <w:pageBreakBefore w:val="false"/>
        <w:widowControl w:val="false"/>
        <w:numPr>
          <w:ilvl w:val="0"/>
          <w:numId w:val="0"/>
        </w:numPr>
        <w:overflowPunct w:val="false"/>
        <w:bidi w:val="0"/>
        <w:snapToGrid w:val="false"/>
        <w:spacing w:lineRule="auto" w:line="415" w:before="260" w:after="260"/>
        <w:ind w:firstLine="640"/>
        <w:jc w:val="center"/>
        <w:textAlignment w:val="auto"/>
        <w:outlineLvl w:val="1"/>
        <w:rPr>
          <w:color w:val="auto"/>
          <w:lang w:val="en-US" w:eastAsia="zh-CN"/>
        </w:rPr>
      </w:pPr>
      <w:bookmarkStart w:id="30" w:name="_Toc13795"/>
      <w:r>
        <w:rPr>
          <w:rFonts w:ascii="Times New Roman" w:hAnsi="Times New Roman" w:cs="Times New Roman" w:eastAsia="黑体"/>
          <w:b/>
          <w:color w:val="auto"/>
          <w:sz w:val="30"/>
          <w:szCs w:val="30"/>
        </w:rPr>
        <w:t>论文的主要内容</w:t>
      </w:r>
      <w:bookmarkEnd w:id="30"/>
    </w:p>
    <w:p>
      <w:pPr>
        <w:pStyle w:val="Normal"/>
        <w:numPr>
          <w:ilvl w:val="0"/>
          <w:numId w:val="0"/>
        </w:numPr>
        <w:spacing w:lineRule="auto" w:line="360"/>
        <w:ind w:firstLine="245" w:start="0" w:end="71"/>
        <w:rPr>
          <w:rFonts w:ascii="宋体" w:hAnsi="宋体" w:eastAsia="宋体" w:cs="宋体"/>
          <w:sz w:val="24"/>
          <w:szCs w:val="24"/>
          <w:lang w:val="en-US" w:eastAsia="zh-CN"/>
        </w:rPr>
      </w:pPr>
      <w:r>
        <w:rPr>
          <w:rFonts w:ascii="Times New Roman" w:hAnsi="Times New Roman" w:cs="Times New Roman"/>
          <w:kern w:val="2"/>
          <w:sz w:val="21"/>
          <w:szCs w:val="21"/>
          <w:lang w:val="en-US" w:eastAsia="zh-CN" w:bidi="ar-SA"/>
        </w:rPr>
        <w:t>第一章</w:t>
      </w:r>
      <w:r>
        <w:rPr>
          <w:rFonts w:ascii="Times New Roman" w:hAnsi="Times New Roman" w:cs="Times New Roman"/>
          <w:sz w:val="21"/>
          <w:szCs w:val="21"/>
          <w:lang w:val="en-US" w:eastAsia="zh-CN"/>
        </w:rPr>
        <w:t>导论：阐述乡村文旅绿色转型与全电民宿发展背景、研究意义，概述全电民宿造价、补贴与收益相关研究现状，指出当前研究存在的区域针对性弱、量化分析不足、研究链条不完整等问题，明确本文研究目的、研究内容与技术路线。</w:t>
      </w:r>
    </w:p>
    <w:p>
      <w:pPr>
        <w:pStyle w:val="Normal"/>
        <w:numPr>
          <w:ilvl w:val="0"/>
          <w:numId w:val="0"/>
        </w:numPr>
        <w:spacing w:lineRule="auto" w:line="360"/>
        <w:ind w:firstLine="245" w:start="0" w:end="71"/>
        <w:rPr>
          <w:rFonts w:ascii="宋体" w:hAnsi="宋体" w:eastAsia="宋体" w:cs="宋体"/>
          <w:sz w:val="24"/>
          <w:szCs w:val="24"/>
          <w:lang w:val="en-US" w:eastAsia="zh-CN"/>
        </w:rPr>
      </w:pPr>
      <w:r>
        <w:rPr>
          <w:rFonts w:ascii="Times New Roman" w:hAnsi="Times New Roman" w:cs="Times New Roman"/>
          <w:kern w:val="2"/>
          <w:sz w:val="21"/>
          <w:szCs w:val="21"/>
          <w:lang w:val="en-US" w:eastAsia="zh-CN" w:bidi="ar-SA"/>
        </w:rPr>
        <w:t>第二章</w:t>
      </w:r>
      <w:r>
        <w:rPr>
          <w:rFonts w:ascii="Times New Roman" w:hAnsi="Times New Roman" w:cs="Times New Roman"/>
          <w:sz w:val="21"/>
          <w:szCs w:val="21"/>
          <w:lang w:val="en-US" w:eastAsia="zh-CN"/>
        </w:rPr>
        <w:t>相关理论：梳理绿色转型理论、全电民宿内涵与特征、全生命周期成本（</w:t>
      </w:r>
      <w:r>
        <w:rPr>
          <w:rFonts w:eastAsia="宋体" w:cs="Times New Roman"/>
          <w:sz w:val="21"/>
          <w:szCs w:val="21"/>
          <w:lang w:val="en-US" w:eastAsia="zh-CN"/>
        </w:rPr>
        <w:t>LCC</w:t>
      </w:r>
      <w:r>
        <w:rPr>
          <w:rFonts w:ascii="Times New Roman" w:hAnsi="Times New Roman" w:cs="Times New Roman"/>
          <w:sz w:val="21"/>
          <w:szCs w:val="21"/>
          <w:lang w:val="en-US" w:eastAsia="zh-CN"/>
        </w:rPr>
        <w:t>）理论、政策补贴理论、经营溢价理论，明确各理论核心内容，为本研究奠定理论基础。</w:t>
      </w:r>
    </w:p>
    <w:p>
      <w:pPr>
        <w:pStyle w:val="Normal"/>
        <w:numPr>
          <w:ilvl w:val="0"/>
          <w:numId w:val="0"/>
        </w:numPr>
        <w:spacing w:lineRule="auto" w:line="360"/>
        <w:ind w:firstLine="245" w:start="0" w:end="71"/>
        <w:rPr>
          <w:rFonts w:ascii="宋体" w:hAnsi="宋体" w:eastAsia="宋体" w:cs="宋体"/>
          <w:sz w:val="24"/>
          <w:szCs w:val="24"/>
          <w:lang w:val="en-US" w:eastAsia="zh-CN"/>
        </w:rPr>
      </w:pPr>
      <w:r>
        <w:rPr>
          <w:rFonts w:ascii="Times New Roman" w:hAnsi="Times New Roman" w:cs="Times New Roman"/>
          <w:kern w:val="2"/>
          <w:sz w:val="21"/>
          <w:szCs w:val="21"/>
          <w:lang w:val="en-US" w:eastAsia="zh-CN" w:bidi="ar-SA"/>
        </w:rPr>
        <w:t>第三章</w:t>
      </w:r>
      <w:r>
        <w:rPr>
          <w:rFonts w:ascii="Times New Roman" w:hAnsi="Times New Roman" w:cs="Times New Roman"/>
          <w:sz w:val="21"/>
          <w:szCs w:val="21"/>
          <w:lang w:val="en-US" w:eastAsia="zh-CN"/>
        </w:rPr>
        <w:t>湖州全电民宿造价成本分析：界定湖州全电民宿造价构成模块，对比全电民宿与传统民宿成本差异，分析增量成本特征与门槛值，测算全生命周期运营成本，明确造价管控关键点。</w:t>
      </w:r>
    </w:p>
    <w:p>
      <w:pPr>
        <w:pStyle w:val="Normal"/>
        <w:numPr>
          <w:ilvl w:val="0"/>
          <w:numId w:val="0"/>
        </w:numPr>
        <w:spacing w:lineRule="auto" w:line="360"/>
        <w:ind w:firstLine="245" w:start="0" w:end="71"/>
        <w:rPr>
          <w:rFonts w:ascii="宋体" w:hAnsi="宋体" w:eastAsia="宋体" w:cs="宋体"/>
          <w:sz w:val="24"/>
          <w:szCs w:val="24"/>
          <w:lang w:val="en-US" w:eastAsia="zh-CN"/>
        </w:rPr>
      </w:pPr>
      <w:r>
        <w:rPr>
          <w:rFonts w:ascii="Times New Roman" w:hAnsi="Times New Roman" w:cs="Times New Roman"/>
          <w:kern w:val="2"/>
          <w:sz w:val="21"/>
          <w:szCs w:val="21"/>
          <w:lang w:val="en-US" w:eastAsia="zh-CN" w:bidi="ar-SA"/>
        </w:rPr>
        <w:t>第四章</w:t>
      </w:r>
      <w:r>
        <w:rPr>
          <w:rFonts w:ascii="Times New Roman" w:hAnsi="Times New Roman" w:cs="Times New Roman"/>
          <w:sz w:val="21"/>
          <w:szCs w:val="21"/>
          <w:lang w:val="en-US" w:eastAsia="zh-CN"/>
        </w:rPr>
        <w:t>湖州全电民宿收益来源与测算：识别能耗节约、运维降低等直接运营收益，设备补贴、建设补贴、贷款贴息等政策补贴收益，以及房价提升、入住率提高、品牌增值等经营溢价收益，完成各类收益的具体测算。</w:t>
      </w:r>
    </w:p>
    <w:p>
      <w:pPr>
        <w:pStyle w:val="Normal"/>
        <w:numPr>
          <w:ilvl w:val="0"/>
          <w:numId w:val="0"/>
        </w:numPr>
        <w:spacing w:lineRule="auto" w:line="360"/>
        <w:ind w:firstLine="245" w:start="0" w:end="71"/>
        <w:rPr>
          <w:rFonts w:ascii="宋体" w:hAnsi="宋体" w:eastAsia="宋体" w:cs="宋体"/>
          <w:sz w:val="24"/>
          <w:szCs w:val="24"/>
          <w:lang w:val="en-US" w:eastAsia="zh-CN"/>
        </w:rPr>
      </w:pPr>
      <w:r>
        <w:rPr>
          <w:rFonts w:ascii="Times New Roman" w:hAnsi="Times New Roman" w:cs="Times New Roman"/>
          <w:kern w:val="2"/>
          <w:sz w:val="21"/>
          <w:szCs w:val="21"/>
          <w:lang w:val="en-US" w:eastAsia="zh-CN" w:bidi="ar-SA"/>
        </w:rPr>
        <w:t>第五章</w:t>
      </w:r>
      <w:r>
        <w:rPr>
          <w:rFonts w:ascii="Times New Roman" w:hAnsi="Times New Roman" w:cs="Times New Roman"/>
          <w:sz w:val="21"/>
          <w:szCs w:val="21"/>
          <w:lang w:val="en-US" w:eastAsia="zh-CN"/>
        </w:rPr>
        <w:t>全电民宿造价成本与收益平衡分析：构建成本 — 收益平衡模型，明确模型构成与平衡条件，测算合理增量成本区间与投资回收周期，揭示成本 — 收益平衡机制及区位、规模等关键影响因素。</w:t>
      </w:r>
    </w:p>
    <w:p>
      <w:pPr>
        <w:pStyle w:val="Normal"/>
        <w:numPr>
          <w:ilvl w:val="0"/>
          <w:numId w:val="0"/>
        </w:numPr>
        <w:spacing w:lineRule="auto" w:line="360"/>
        <w:ind w:firstLine="245" w:start="0" w:end="71"/>
        <w:rPr>
          <w:rFonts w:ascii="宋体" w:hAnsi="宋体" w:eastAsia="宋体" w:cs="宋体"/>
          <w:sz w:val="24"/>
          <w:szCs w:val="24"/>
          <w:lang w:val="en-US" w:eastAsia="zh-CN"/>
        </w:rPr>
      </w:pPr>
      <w:r>
        <w:rPr>
          <w:rFonts w:ascii="Times New Roman" w:hAnsi="Times New Roman" w:cs="Times New Roman"/>
          <w:kern w:val="2"/>
          <w:sz w:val="21"/>
          <w:szCs w:val="21"/>
          <w:lang w:val="en-US" w:eastAsia="zh-CN" w:bidi="ar-SA"/>
        </w:rPr>
        <w:t>第六章</w:t>
      </w:r>
      <w:r>
        <w:rPr>
          <w:rFonts w:ascii="Times New Roman" w:hAnsi="Times New Roman" w:cs="Times New Roman"/>
          <w:sz w:val="21"/>
          <w:szCs w:val="21"/>
          <w:lang w:val="en-US" w:eastAsia="zh-CN"/>
        </w:rPr>
        <w:t>湖州全电民宿典型案例分析：以湖州莫干山瀛轩全电民宿为实证对象，分析其造价构成、补贴申领、运营收益与投资回报，验证成本 — 收益平衡结论，总结可推广经验与实践启示。</w:t>
      </w:r>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第七章结论与展望：总结全电民宿造价特征、收益来源、成本 — 收益平衡结论，归纳造价管控与收益提升路径，指出研究存在的不足，明确未来全电民宿碳成本、碳溢价、数字化运维等研究方向。</w:t>
      </w:r>
    </w:p>
    <w:p>
      <w:pPr>
        <w:pStyle w:val="Header"/>
        <w:keepNext w:val="false"/>
        <w:keepLines w:val="false"/>
        <w:pageBreakBefore w:val="false"/>
        <w:widowControl w:val="false"/>
        <w:numPr>
          <w:ilvl w:val="0"/>
          <w:numId w:val="0"/>
        </w:numPr>
        <w:overflowPunct w:val="false"/>
        <w:bidi w:val="0"/>
        <w:snapToGrid w:val="false"/>
        <w:spacing w:lineRule="auto" w:line="415" w:before="260" w:after="260"/>
        <w:ind w:hanging="575" w:start="575"/>
        <w:jc w:val="center"/>
        <w:textAlignment w:val="auto"/>
        <w:outlineLvl w:val="1"/>
        <w:rPr>
          <w:color w:val="auto"/>
        </w:rPr>
      </w:pPr>
      <w:bookmarkStart w:id="31" w:name="_Toc10263"/>
      <w:bookmarkStart w:id="32" w:name="_Toc25366"/>
      <w:r>
        <w:rPr>
          <w:rFonts w:ascii="Times New Roman" w:hAnsi="Times New Roman" w:cs="Times New Roman" w:eastAsia="黑体"/>
          <w:b/>
          <w:color w:val="auto"/>
          <w:sz w:val="30"/>
          <w:szCs w:val="30"/>
        </w:rPr>
        <w:t>论文的研究方法</w:t>
      </w:r>
      <w:bookmarkEnd w:id="31"/>
      <w:bookmarkEnd w:id="32"/>
    </w:p>
    <w:p>
      <w:pPr>
        <w:pStyle w:val="TOC1"/>
        <w:keepNext w:val="false"/>
        <w:keepLines w:val="false"/>
        <w:pageBreakBefore w:val="false"/>
        <w:widowControl w:val="false"/>
        <w:numPr>
          <w:ilvl w:val="0"/>
          <w:numId w:val="0"/>
        </w:numPr>
        <w:overflowPunct w:val="false"/>
        <w:bidi w:val="0"/>
        <w:snapToGrid w:val="false"/>
        <w:spacing w:lineRule="auto" w:line="360"/>
        <w:ind w:firstLine="571"/>
        <w:jc w:val="both"/>
        <w:textAlignment w:val="auto"/>
        <w:outlineLvl w:val="2"/>
        <w:rPr>
          <w:color w:val="auto"/>
        </w:rPr>
      </w:pPr>
      <w:r>
        <w:rPr>
          <w:rFonts w:ascii="黑体" w:hAnsi="黑体" w:cs="Times New Roman" w:eastAsia="黑体"/>
          <w:b/>
          <w:color w:val="auto"/>
          <w:sz w:val="28"/>
          <w:szCs w:val="28"/>
        </w:rPr>
        <w:t>全生命周期成本分析法</w:t>
      </w:r>
    </w:p>
    <w:p>
      <w:pPr>
        <w:pStyle w:val="Normal"/>
        <w:spacing w:lineRule="auto" w:line="360"/>
        <w:ind w:firstLine="245" w:end="71"/>
        <w:rPr/>
      </w:pPr>
      <w:r>
        <w:rPr>
          <w:rFonts w:ascii="Times New Roman" w:hAnsi="Times New Roman" w:cs="Times New Roman"/>
          <w:sz w:val="21"/>
          <w:szCs w:val="21"/>
        </w:rPr>
        <w:t>本文将全生命周期成本分析法作为核心成本核算工具。该方法突破传统静态造价分析的局限，将全电民宿的成本测算贯穿建设改造、运营维护、设备更新直至最终报废的整个周期，不仅精准核算前期一次性造价与增量成本，还持续测算长期运营阶段的能耗支出、维护费用、设备折旧等支出，同时结合折现与残值计算，全面反映项目真实的投入产出关系，能够客观评价 “前期高投入、长期高收益” 的全电民宿模式，为成本 — 收益平衡分析提供科学的分析逻辑与计算依据。</w:t>
      </w:r>
    </w:p>
    <w:p>
      <w:pPr>
        <w:pStyle w:val="TOC1"/>
        <w:keepNext w:val="false"/>
        <w:keepLines w:val="false"/>
        <w:pageBreakBefore w:val="false"/>
        <w:widowControl w:val="false"/>
        <w:numPr>
          <w:ilvl w:val="0"/>
          <w:numId w:val="0"/>
        </w:numPr>
        <w:overflowPunct w:val="false"/>
        <w:bidi w:val="0"/>
        <w:snapToGrid w:val="false"/>
        <w:spacing w:lineRule="auto" w:line="360"/>
        <w:ind w:firstLine="571"/>
        <w:jc w:val="both"/>
        <w:textAlignment w:val="auto"/>
        <w:outlineLvl w:val="2"/>
        <w:rPr>
          <w:color w:val="auto"/>
        </w:rPr>
      </w:pPr>
      <w:r>
        <w:rPr>
          <w:rFonts w:ascii="黑体" w:hAnsi="黑体" w:cs="Times New Roman" w:eastAsia="黑体"/>
          <w:b/>
          <w:color w:val="auto"/>
          <w:sz w:val="28"/>
          <w:szCs w:val="28"/>
        </w:rPr>
        <w:t>案例分析法</w:t>
      </w:r>
    </w:p>
    <w:p>
      <w:pPr>
        <w:pStyle w:val="Normal"/>
        <w:spacing w:lineRule="auto" w:line="360"/>
        <w:ind w:firstLine="245" w:end="71"/>
        <w:rPr>
          <w:rFonts w:ascii="宋体" w:hAnsi="宋体" w:eastAsia="宋体" w:cs="宋体"/>
          <w:sz w:val="24"/>
          <w:szCs w:val="24"/>
        </w:rPr>
      </w:pPr>
      <w:r>
        <w:rPr>
          <w:rFonts w:ascii="Times New Roman" w:hAnsi="Times New Roman" w:cs="Times New Roman"/>
          <w:sz w:val="21"/>
          <w:szCs w:val="21"/>
        </w:rPr>
        <w:t>本文采用案例分析法开展实证检验。选取浙江省湖州市莫干山瀛轩全电民宿作为典型研究案例，通过实地调研、资料收集与数据整理，获取该民宿全电改造前后的造价明细、增量成本构成、政策补贴申领情况、运营能耗数据、客房定价与入住率、经营收入与利润等真实信息，对其造价管控、补贴利用、运营增效、投资回收等过程进行完整剖析，用以验证本文成本与收益相关结论的合理性，提炼可复制推广的实操经验，提升研究的现实说服力。</w:t>
      </w:r>
    </w:p>
    <w:p>
      <w:pPr>
        <w:pStyle w:val="TOC1"/>
        <w:keepNext w:val="false"/>
        <w:keepLines w:val="false"/>
        <w:pageBreakBefore w:val="false"/>
        <w:widowControl w:val="false"/>
        <w:numPr>
          <w:ilvl w:val="0"/>
          <w:numId w:val="0"/>
        </w:numPr>
        <w:overflowPunct w:val="false"/>
        <w:bidi w:val="0"/>
        <w:snapToGrid w:val="false"/>
        <w:spacing w:lineRule="auto" w:line="360"/>
        <w:ind w:firstLine="571"/>
        <w:jc w:val="both"/>
        <w:textAlignment w:val="auto"/>
        <w:outlineLvl w:val="2"/>
        <w:rPr>
          <w:color w:val="auto"/>
        </w:rPr>
      </w:pPr>
      <w:r>
        <w:rPr>
          <w:rFonts w:ascii="黑体" w:hAnsi="黑体" w:cs="Times New Roman" w:eastAsia="黑体"/>
          <w:b/>
          <w:color w:val="auto"/>
          <w:sz w:val="28"/>
          <w:szCs w:val="28"/>
        </w:rPr>
        <w:t>文献研究法</w:t>
      </w:r>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本文采用案例分析法开展实证检验。选取浙江省湖州市莫干山瀛轩全电民宿作为典型研究案例，通过实地调研、资料收集与数据整理，获取该民宿全电改造前后的造价明细、增量成本构成、政策补贴申领情况、运营能耗数据、客房定价与入住率、经营收入与利润等真实信息，对其造价管控、补贴利用、运营增效、投资回收等过程进行完整剖析，用以验证本文成本与收益相关结论的合理性，提炼可复制推广的实操经验，提升研究的现实说服力。</w:t>
      </w:r>
    </w:p>
    <w:p>
      <w:pPr>
        <w:pStyle w:val="TOC1"/>
        <w:numPr>
          <w:ilvl w:val="0"/>
          <w:numId w:val="0"/>
        </w:numPr>
        <w:bidi w:val="0"/>
        <w:spacing w:lineRule="auto" w:line="360"/>
        <w:ind w:firstLine="571"/>
        <w:jc w:val="both"/>
        <w:outlineLvl w:val="2"/>
        <w:rPr>
          <w:lang w:val="en-US" w:eastAsia="zh-CN"/>
        </w:rPr>
      </w:pPr>
      <w:r>
        <w:rPr>
          <w:rFonts w:ascii="黑体" w:hAnsi="黑体" w:cs="Times New Roman" w:eastAsia="黑体"/>
          <w:b/>
          <w:sz w:val="28"/>
          <w:szCs w:val="28"/>
        </w:rPr>
        <w:t>定量分析法</w:t>
      </w:r>
    </w:p>
    <w:p>
      <w:pPr>
        <w:pStyle w:val="Normal"/>
        <w:spacing w:lineRule="auto" w:line="360"/>
        <w:ind w:firstLine="245" w:end="71"/>
        <w:rPr/>
      </w:pPr>
      <w:r>
        <w:rPr>
          <w:rFonts w:ascii="Times New Roman" w:hAnsi="Times New Roman" w:cs="Times New Roman"/>
          <w:sz w:val="21"/>
          <w:szCs w:val="21"/>
          <w:lang w:val="en-US" w:eastAsia="zh-CN"/>
        </w:rPr>
        <w:t>本文运用定量分析法实现研究结论的精准化。基于调研数据与行业统计数据，对湖州全电民宿的增量成本、运营节约收益、政策补贴额度、经营溢价水平进行数值测算与对比分析，重点计算增量成本门槛值、合理投入区间、投资回收期、盈亏平衡点等关键指标，并量化分析区位、规模、补贴强度、运营水平等因素对成本收益平衡的影响程度，以数据支撑结论，提高研究的科学性、准确性与可操作性，为民宿投资决策与政策制定提供可直接使用的量化参考。</w:t>
      </w:r>
    </w:p>
    <w:p>
      <w:pPr>
        <w:pStyle w:val="Footer"/>
        <w:keepNext w:val="false"/>
        <w:keepLines w:val="false"/>
        <w:pageBreakBefore w:val="false"/>
        <w:widowControl w:val="false"/>
        <w:numPr>
          <w:ilvl w:val="0"/>
          <w:numId w:val="0"/>
        </w:numPr>
        <w:overflowPunct w:val="false"/>
        <w:bidi w:val="0"/>
        <w:snapToGrid w:val="false"/>
        <w:spacing w:lineRule="auto" w:line="240" w:before="10" w:after="10"/>
        <w:ind w:firstLine="640"/>
        <w:jc w:val="center"/>
        <w:textAlignment w:val="auto"/>
        <w:outlineLvl w:val="0"/>
        <w:rPr>
          <w:color w:val="auto"/>
          <w:lang w:val="en-US" w:eastAsia="zh-CN"/>
        </w:rPr>
      </w:pPr>
      <w:bookmarkStart w:id="33" w:name="_Toc28377"/>
      <w:r>
        <w:rPr>
          <w:rFonts w:ascii="Times New Roman" w:hAnsi="Times New Roman" w:cs="Times New Roman" w:eastAsia="黑体"/>
          <w:b/>
          <w:color w:val="auto"/>
          <w:sz w:val="36"/>
          <w:szCs w:val="36"/>
          <w:lang w:val="en-US" w:eastAsia="zh-CN"/>
        </w:rPr>
        <w:t>相关理论基础</w:t>
      </w:r>
      <w:bookmarkEnd w:id="33"/>
    </w:p>
    <w:p>
      <w:pPr>
        <w:pStyle w:val="Header"/>
        <w:keepNext w:val="true"/>
        <w:numPr>
          <w:ilvl w:val="0"/>
          <w:numId w:val="0"/>
        </w:numPr>
        <w:bidi w:val="0"/>
        <w:spacing w:lineRule="auto" w:line="415" w:before="260" w:after="260"/>
        <w:ind w:firstLine="640"/>
        <w:jc w:val="center"/>
        <w:outlineLvl w:val="1"/>
        <w:rPr>
          <w:color w:val="auto"/>
          <w:lang w:val="en-US" w:eastAsia="zh-CN"/>
        </w:rPr>
      </w:pPr>
      <w:bookmarkStart w:id="34" w:name="_Toc7782"/>
      <w:r>
        <w:rPr>
          <w:rFonts w:ascii="Times New Roman" w:hAnsi="Times New Roman" w:cs="Times New Roman" w:eastAsia="黑体"/>
          <w:b/>
          <w:sz w:val="30"/>
          <w:szCs w:val="30"/>
        </w:rPr>
        <w:t>绿色转型</w:t>
      </w:r>
      <w:bookmarkEnd w:id="34"/>
    </w:p>
    <w:p>
      <w:pPr>
        <w:pStyle w:val="TOC1"/>
        <w:keepNext w:val="false"/>
        <w:keepLines w:val="false"/>
        <w:pageBreakBefore w:val="false"/>
        <w:widowControl w:val="false"/>
        <w:numPr>
          <w:ilvl w:val="0"/>
          <w:numId w:val="0"/>
        </w:numPr>
        <w:overflowPunct w:val="false"/>
        <w:bidi w:val="0"/>
        <w:snapToGrid w:val="false"/>
        <w:spacing w:lineRule="auto" w:line="360"/>
        <w:ind w:firstLine="571" w:start="720"/>
        <w:jc w:val="both"/>
        <w:textAlignment w:val="auto"/>
        <w:outlineLvl w:val="2"/>
        <w:rPr>
          <w:color w:val="auto"/>
          <w:lang w:val="en-US" w:eastAsia="zh-CN"/>
        </w:rPr>
      </w:pPr>
      <w:r>
        <w:rPr>
          <w:rFonts w:ascii="黑体" w:hAnsi="黑体" w:cs="Times New Roman" w:eastAsia="黑体"/>
          <w:b/>
          <w:sz w:val="28"/>
          <w:szCs w:val="28"/>
        </w:rPr>
        <w:t>绿色转型的基本内涵</w:t>
      </w:r>
    </w:p>
    <w:p>
      <w:pPr>
        <w:pStyle w:val="Normal"/>
        <w:spacing w:lineRule="auto" w:line="360"/>
        <w:ind w:firstLine="245" w:end="71"/>
        <w:rPr>
          <w:lang w:val="en-US" w:eastAsia="zh-CN"/>
        </w:rPr>
      </w:pPr>
      <w:r>
        <w:rPr>
          <w:rFonts w:ascii="Times New Roman" w:hAnsi="Times New Roman" w:cs="Times New Roman"/>
          <w:sz w:val="21"/>
          <w:szCs w:val="21"/>
        </w:rPr>
        <w:t>绿色转型是以低碳、节能、循环利用与可持续发展为核心导向的产业升级路径</w:t>
      </w:r>
      <w:r>
        <w:rPr>
          <w:rFonts w:ascii="宋体" w:hAnsi="宋体" w:cs="宋体"/>
          <w:sz w:val="24"/>
          <w:szCs w:val="24"/>
          <w:vertAlign w:val="superscript"/>
          <w:lang w:val="en-US"/>
        </w:rPr>
        <w:fldChar w:fldCharType="begin"/>
      </w:r>
      <w:r>
        <w:rPr>
          <w:vertAlign w:val="superscript"/>
          <w:sz w:val="24"/>
          <w:szCs w:val="24"/>
          <w:rFonts w:ascii="宋体" w:hAnsi="宋体" w:cs="宋体"/>
          <w:lang w:val="en-US"/>
        </w:rPr>
        <w:instrText xml:space="preserve"> REF _Ref11918 \r \r \h </w:instrText>
      </w:r>
      <w:r>
        <w:rPr>
          <w:vertAlign w:val="superscript"/>
          <w:sz w:val="24"/>
          <w:szCs w:val="24"/>
          <w:rFonts w:ascii="宋体" w:hAnsi="宋体" w:cs="宋体"/>
          <w:lang w:val="en-US"/>
        </w:rPr>
        <w:fldChar w:fldCharType="separate"/>
      </w:r>
      <w:r>
        <w:rPr>
          <w:vertAlign w:val="superscript"/>
          <w:sz w:val="24"/>
          <w:szCs w:val="24"/>
          <w:rFonts w:ascii="宋体" w:hAnsi="宋体" w:cs="宋体"/>
          <w:lang w:val="en-US"/>
        </w:rPr>
        <w:t>[1]</w:t>
      </w:r>
      <w:r>
        <w:rPr>
          <w:vertAlign w:val="superscript"/>
          <w:sz w:val="24"/>
          <w:szCs w:val="24"/>
          <w:rFonts w:ascii="宋体" w:hAnsi="宋体" w:cs="宋体"/>
          <w:lang w:val="en-US"/>
        </w:rPr>
        <w:fldChar w:fldCharType="end"/>
      </w:r>
      <w:r>
        <w:rPr>
          <w:rFonts w:ascii="Times New Roman" w:hAnsi="Times New Roman" w:cs="Times New Roman"/>
          <w:sz w:val="21"/>
          <w:szCs w:val="21"/>
        </w:rPr>
        <w:t>，其本质是推动传统产业从高耗能、高排放、粗放式发展，向低能耗、低排放、集约化模式进行系统性转变。绿色转型强调在发展过程中兼顾经济效益、生态效益与社会效益，是实现高质量发展的重要路径。</w:t>
      </w:r>
    </w:p>
    <w:p>
      <w:pPr>
        <w:pStyle w:val="TOC1"/>
        <w:keepNext w:val="false"/>
        <w:keepLines w:val="false"/>
        <w:pageBreakBefore w:val="false"/>
        <w:widowControl w:val="false"/>
        <w:numPr>
          <w:ilvl w:val="0"/>
          <w:numId w:val="0"/>
        </w:numPr>
        <w:overflowPunct w:val="false"/>
        <w:bidi w:val="0"/>
        <w:snapToGrid w:val="false"/>
        <w:spacing w:lineRule="auto" w:line="360"/>
        <w:ind w:firstLine="571" w:start="720"/>
        <w:jc w:val="both"/>
        <w:textAlignment w:val="auto"/>
        <w:outlineLvl w:val="2"/>
        <w:rPr>
          <w:color w:val="auto"/>
          <w:lang w:val="en-US" w:eastAsia="zh-CN"/>
        </w:rPr>
      </w:pPr>
      <w:r>
        <w:rPr>
          <w:rFonts w:ascii="黑体" w:hAnsi="黑体" w:cs="Times New Roman" w:eastAsia="黑体"/>
          <w:b/>
          <w:sz w:val="28"/>
          <w:szCs w:val="28"/>
        </w:rPr>
        <w:t>绿色转型</w:t>
      </w:r>
      <w:r>
        <w:rPr>
          <w:rFonts w:ascii="黑体" w:hAnsi="黑体" w:cs="Times New Roman" w:eastAsia="黑体"/>
          <w:b/>
          <w:color w:val="auto"/>
          <w:sz w:val="28"/>
          <w:szCs w:val="28"/>
        </w:rPr>
        <w:t>的核心特征</w:t>
      </w:r>
    </w:p>
    <w:p>
      <w:pPr>
        <w:pStyle w:val="Normal"/>
        <w:spacing w:lineRule="auto" w:line="360"/>
        <w:ind w:firstLine="245" w:end="71"/>
        <w:rPr>
          <w:lang w:val="en-US" w:eastAsia="zh-CN"/>
        </w:rPr>
      </w:pPr>
      <w:r>
        <w:rPr>
          <w:rFonts w:ascii="Times New Roman" w:hAnsi="Times New Roman" w:cs="Times New Roman"/>
          <w:sz w:val="21"/>
          <w:szCs w:val="21"/>
        </w:rPr>
        <w:t>绿色转型具有生态约束性、效益协同性、技术创新性和长期可持续性等特征。它以资源高效利用和低碳减排为基本要求，依靠清洁能源、节能技术与智能化管理实现模式升级，不再以牺牲环境为代价换取短期增长，而是追求长期稳定、环境友好、社会认可的综合发展模式。</w:t>
      </w:r>
    </w:p>
    <w:p>
      <w:pPr>
        <w:pStyle w:val="TOC1"/>
        <w:keepNext w:val="false"/>
        <w:keepLines w:val="false"/>
        <w:pageBreakBefore w:val="false"/>
        <w:widowControl w:val="false"/>
        <w:numPr>
          <w:ilvl w:val="0"/>
          <w:numId w:val="0"/>
        </w:numPr>
        <w:overflowPunct w:val="false"/>
        <w:bidi w:val="0"/>
        <w:snapToGrid w:val="false"/>
        <w:spacing w:lineRule="auto" w:line="360"/>
        <w:ind w:firstLine="571" w:start="720"/>
        <w:jc w:val="both"/>
        <w:textAlignment w:val="auto"/>
        <w:outlineLvl w:val="2"/>
        <w:rPr>
          <w:color w:val="auto"/>
          <w:lang w:val="en-US" w:eastAsia="zh-CN"/>
        </w:rPr>
      </w:pPr>
      <w:r>
        <w:rPr>
          <w:rFonts w:ascii="黑体" w:hAnsi="黑体" w:cs="Times New Roman" w:eastAsia="黑体"/>
          <w:b/>
          <w:sz w:val="28"/>
          <w:szCs w:val="28"/>
        </w:rPr>
        <w:t>绿色转型在乡村文旅中的应用</w:t>
      </w:r>
    </w:p>
    <w:p>
      <w:pPr>
        <w:pStyle w:val="Normal"/>
        <w:spacing w:lineRule="auto" w:line="360"/>
        <w:ind w:firstLine="245" w:end="71"/>
        <w:rPr>
          <w:lang w:val="en-US" w:eastAsia="zh-CN"/>
        </w:rPr>
      </w:pPr>
      <w:r>
        <w:rPr>
          <w:rFonts w:ascii="Times New Roman" w:hAnsi="Times New Roman" w:cs="Times New Roman"/>
          <w:sz w:val="21"/>
          <w:szCs w:val="21"/>
          <w:lang w:val="en-US" w:eastAsia="zh-CN"/>
        </w:rPr>
        <w:t>在乡村文旅领域，绿色转型要求民宿产业摆脱对传统化石能源的依赖</w:t>
      </w:r>
      <w:r>
        <w:rPr>
          <w:rFonts w:ascii="宋体" w:hAnsi="宋体" w:cs="宋体"/>
          <w:sz w:val="24"/>
          <w:szCs w:val="24"/>
          <w:vertAlign w:val="superscript"/>
          <w:lang w:val="en-US" w:eastAsia="zh-CN"/>
        </w:rPr>
        <w:fldChar w:fldCharType="begin"/>
      </w:r>
      <w:r>
        <w:rPr>
          <w:vertAlign w:val="superscript"/>
          <w:sz w:val="24"/>
          <w:szCs w:val="24"/>
          <w:rFonts w:ascii="宋体" w:hAnsi="宋体" w:cs="宋体"/>
          <w:lang w:val="en-US" w:eastAsia="zh-CN"/>
        </w:rPr>
        <w:instrText xml:space="preserve"> REF _Ref12555 \r \r \h </w:instrText>
      </w:r>
      <w:r>
        <w:rPr>
          <w:vertAlign w:val="superscript"/>
          <w:sz w:val="24"/>
          <w:szCs w:val="24"/>
          <w:rFonts w:ascii="宋体" w:hAnsi="宋体" w:cs="宋体"/>
          <w:lang w:val="en-US" w:eastAsia="zh-CN"/>
        </w:rPr>
        <w:fldChar w:fldCharType="separate"/>
      </w:r>
      <w:r>
        <w:rPr>
          <w:vertAlign w:val="superscript"/>
          <w:sz w:val="24"/>
          <w:szCs w:val="24"/>
          <w:rFonts w:ascii="宋体" w:hAnsi="宋体" w:cs="宋体"/>
          <w:lang w:val="en-US" w:eastAsia="zh-CN"/>
        </w:rPr>
        <w:t>[4]</w:t>
      </w:r>
      <w:r>
        <w:rPr>
          <w:vertAlign w:val="superscript"/>
          <w:sz w:val="24"/>
          <w:szCs w:val="24"/>
          <w:rFonts w:ascii="宋体" w:hAnsi="宋体" w:cs="宋体"/>
          <w:lang w:val="en-US" w:eastAsia="zh-CN"/>
        </w:rPr>
        <w:fldChar w:fldCharType="end"/>
      </w:r>
      <w:r>
        <w:rPr>
          <w:rFonts w:ascii="Times New Roman" w:hAnsi="Times New Roman" w:cs="Times New Roman"/>
          <w:sz w:val="21"/>
          <w:szCs w:val="21"/>
          <w:lang w:val="en-US" w:eastAsia="zh-CN"/>
        </w:rPr>
        <w:t>，转向以电能、太阳能等清洁能源为主的用能模式，同时采用节能设备、智能管控、绿色建材等措施降低消耗与排放。通过绿色转型，民宿可以在提升居住品质的同时实现低碳运营，为全电民宿的出现与推广提供了重要的理论依据和方向指引。</w:t>
      </w:r>
    </w:p>
    <w:p>
      <w:pPr>
        <w:pStyle w:val="TOC1"/>
        <w:keepNext w:val="false"/>
        <w:keepLines w:val="false"/>
        <w:pageBreakBefore w:val="false"/>
        <w:widowControl w:val="false"/>
        <w:numPr>
          <w:ilvl w:val="0"/>
          <w:numId w:val="0"/>
        </w:numPr>
        <w:overflowPunct w:val="false"/>
        <w:bidi w:val="0"/>
        <w:snapToGrid w:val="false"/>
        <w:spacing w:lineRule="auto" w:line="360"/>
        <w:ind w:firstLine="571" w:start="575"/>
        <w:jc w:val="both"/>
        <w:textAlignment w:val="auto"/>
        <w:outlineLvl w:val="2"/>
        <w:rPr>
          <w:color w:val="auto"/>
          <w:lang w:val="en-US" w:eastAsia="zh-CN"/>
        </w:rPr>
      </w:pPr>
      <w:bookmarkStart w:id="35" w:name="OLE_LINK20"/>
      <w:bookmarkStart w:id="36" w:name="OLE_LINK10"/>
      <w:bookmarkStart w:id="37" w:name="_Toc12403"/>
      <w:bookmarkStart w:id="38" w:name="_Toc5149"/>
      <w:r>
        <w:rPr>
          <w:rFonts w:ascii="黑体" w:hAnsi="黑体" w:cs="Times New Roman" w:eastAsia="黑体"/>
          <w:b/>
          <w:color w:val="auto"/>
          <w:sz w:val="28"/>
          <w:szCs w:val="28"/>
          <w:lang w:val="en-US" w:eastAsia="zh-CN"/>
        </w:rPr>
        <w:t>全生命周期成本分析法</w:t>
      </w:r>
      <w:bookmarkEnd w:id="36"/>
      <w:bookmarkEnd w:id="37"/>
      <w:bookmarkEnd w:id="38"/>
    </w:p>
    <w:p>
      <w:pPr>
        <w:pStyle w:val="Header"/>
        <w:keepNext w:val="false"/>
        <w:keepLines w:val="false"/>
        <w:pageBreakBefore w:val="false"/>
        <w:widowControl w:val="false"/>
        <w:numPr>
          <w:ilvl w:val="0"/>
          <w:numId w:val="0"/>
        </w:numPr>
        <w:overflowPunct w:val="false"/>
        <w:bidi w:val="0"/>
        <w:snapToGrid w:val="false"/>
        <w:spacing w:lineRule="auto" w:line="415" w:before="260" w:after="260"/>
        <w:ind w:hanging="720" w:start="720"/>
        <w:jc w:val="center"/>
        <w:textAlignment w:val="auto"/>
        <w:outlineLvl w:val="1"/>
        <w:rPr>
          <w:rFonts w:ascii="宋体" w:hAnsi="宋体" w:eastAsia="宋体" w:cs="宋体"/>
          <w:sz w:val="24"/>
          <w:szCs w:val="24"/>
        </w:rPr>
      </w:pPr>
      <w:r>
        <w:rPr>
          <w:rFonts w:ascii="Times New Roman" w:hAnsi="Times New Roman" w:cs="Times New Roman" w:eastAsia="黑体"/>
          <w:b/>
          <w:sz w:val="30"/>
          <w:szCs w:val="30"/>
        </w:rPr>
        <w:t>全生命周期成本的内涵</w:t>
      </w:r>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全生命周期成本分析法突破了传统成本核算只关注初始投资的局限</w:t>
      </w:r>
      <w:r>
        <w:rPr>
          <w:rFonts w:ascii="宋体" w:hAnsi="宋体" w:cs="宋体"/>
          <w:sz w:val="24"/>
          <w:szCs w:val="24"/>
          <w:vertAlign w:val="superscript"/>
          <w:lang w:val="en-US" w:eastAsia="zh-CN"/>
        </w:rPr>
        <w:fldChar w:fldCharType="begin"/>
      </w:r>
      <w:r>
        <w:rPr>
          <w:vertAlign w:val="superscript"/>
          <w:sz w:val="24"/>
          <w:szCs w:val="24"/>
          <w:rFonts w:ascii="宋体" w:hAnsi="宋体" w:cs="宋体"/>
          <w:lang w:val="en-US" w:eastAsia="zh-CN"/>
        </w:rPr>
        <w:instrText xml:space="preserve"> REF _Ref12744 \r \r \h </w:instrText>
      </w:r>
      <w:r>
        <w:rPr>
          <w:vertAlign w:val="superscript"/>
          <w:sz w:val="24"/>
          <w:szCs w:val="24"/>
          <w:rFonts w:ascii="宋体" w:hAnsi="宋体" w:cs="宋体"/>
          <w:lang w:val="en-US" w:eastAsia="zh-CN"/>
        </w:rPr>
        <w:fldChar w:fldCharType="separate"/>
      </w:r>
      <w:r>
        <w:rPr>
          <w:vertAlign w:val="superscript"/>
          <w:sz w:val="24"/>
          <w:szCs w:val="24"/>
          <w:rFonts w:ascii="宋体" w:hAnsi="宋体" w:cs="宋体"/>
          <w:lang w:val="en-US" w:eastAsia="zh-CN"/>
        </w:rPr>
        <w:t>[2]</w:t>
      </w:r>
      <w:r>
        <w:rPr>
          <w:vertAlign w:val="superscript"/>
          <w:sz w:val="24"/>
          <w:szCs w:val="24"/>
          <w:rFonts w:ascii="宋体" w:hAnsi="宋体" w:cs="宋体"/>
          <w:lang w:val="en-US" w:eastAsia="zh-CN"/>
        </w:rPr>
        <w:fldChar w:fldCharType="end"/>
      </w:r>
      <w:r>
        <w:rPr>
          <w:rFonts w:ascii="宋体" w:hAnsi="宋体" w:cs="宋体"/>
          <w:sz w:val="24"/>
          <w:szCs w:val="24"/>
          <w:vertAlign w:val="superscript"/>
          <w:lang w:val="en-US" w:eastAsia="zh-CN"/>
        </w:rPr>
        <w:fldChar w:fldCharType="begin"/>
      </w:r>
      <w:r>
        <w:rPr>
          <w:vertAlign w:val="superscript"/>
          <w:sz w:val="24"/>
          <w:szCs w:val="24"/>
          <w:rFonts w:ascii="宋体" w:hAnsi="宋体" w:cs="宋体"/>
          <w:lang w:val="en-US" w:eastAsia="zh-CN"/>
        </w:rPr>
        <w:instrText xml:space="preserve"> REF _Ref12751 \r \r \h </w:instrText>
      </w:r>
      <w:r>
        <w:rPr>
          <w:vertAlign w:val="superscript"/>
          <w:sz w:val="24"/>
          <w:szCs w:val="24"/>
          <w:rFonts w:ascii="宋体" w:hAnsi="宋体" w:cs="宋体"/>
          <w:lang w:val="en-US" w:eastAsia="zh-CN"/>
        </w:rPr>
        <w:fldChar w:fldCharType="separate"/>
      </w:r>
      <w:r>
        <w:rPr>
          <w:vertAlign w:val="superscript"/>
          <w:sz w:val="24"/>
          <w:szCs w:val="24"/>
          <w:rFonts w:ascii="宋体" w:hAnsi="宋体" w:cs="宋体"/>
          <w:lang w:val="en-US" w:eastAsia="zh-CN"/>
        </w:rPr>
        <w:t>[7]</w:t>
      </w:r>
      <w:r>
        <w:rPr>
          <w:vertAlign w:val="superscript"/>
          <w:sz w:val="24"/>
          <w:szCs w:val="24"/>
          <w:rFonts w:ascii="宋体" w:hAnsi="宋体" w:cs="宋体"/>
          <w:lang w:val="en-US" w:eastAsia="zh-CN"/>
        </w:rPr>
        <w:fldChar w:fldCharType="end"/>
      </w:r>
      <w:r>
        <w:rPr>
          <w:rFonts w:ascii="Times New Roman" w:hAnsi="Times New Roman" w:cs="Times New Roman"/>
          <w:sz w:val="21"/>
          <w:szCs w:val="21"/>
          <w:lang w:val="en-US" w:eastAsia="zh-CN"/>
        </w:rPr>
        <w:t>，将项目从策划、设计、建设、运营维护直至最终拆除报废的全过程费用纳入统一核算体系。它不仅包括建设阶段的一次性投入，还涵盖运营阶段的能耗、维护、更换成本以及报废阶段的处置成本，能够真实反映项目的整体经济性。</w:t>
      </w:r>
    </w:p>
    <w:p>
      <w:pPr>
        <w:pStyle w:val="TOC1"/>
        <w:keepNext w:val="false"/>
        <w:keepLines w:val="false"/>
        <w:pageBreakBefore w:val="false"/>
        <w:widowControl w:val="false"/>
        <w:numPr>
          <w:ilvl w:val="0"/>
          <w:numId w:val="0"/>
        </w:numPr>
        <w:overflowPunct w:val="false"/>
        <w:bidi w:val="0"/>
        <w:snapToGrid w:val="false"/>
        <w:spacing w:lineRule="auto" w:line="360"/>
        <w:ind w:firstLine="571" w:start="720"/>
        <w:jc w:val="both"/>
        <w:textAlignment w:val="auto"/>
        <w:outlineLvl w:val="2"/>
        <w:rPr>
          <w:rFonts w:ascii="宋体" w:hAnsi="宋体" w:eastAsia="宋体" w:cs="宋体"/>
          <w:sz w:val="24"/>
          <w:szCs w:val="24"/>
        </w:rPr>
      </w:pPr>
      <w:r>
        <w:rPr>
          <w:rFonts w:ascii="黑体" w:hAnsi="黑体" w:cs="Times New Roman" w:eastAsia="黑体"/>
          <w:b/>
          <w:sz w:val="28"/>
          <w:szCs w:val="28"/>
        </w:rPr>
        <w:t>分析方法框架</w:t>
      </w:r>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全生命周期成本分析以全过程成本管控为核心，在项目各个阶段开展成本测算、方案比选和效益评估。在规划与设计阶段开展成本预判与方案优化；在建设阶段控制造价与变更；在运营阶段持续监测能耗与维护支出；在报废阶段核算处置成本。通过成本效益分析、折现分析、敏感性分析等工具，形成完整的成本管控体系，为投资决策提供科学依据。</w:t>
      </w:r>
    </w:p>
    <w:p>
      <w:pPr>
        <w:pStyle w:val="TOC1"/>
        <w:keepNext w:val="false"/>
        <w:keepLines w:val="false"/>
        <w:pageBreakBefore w:val="false"/>
        <w:widowControl w:val="false"/>
        <w:numPr>
          <w:ilvl w:val="0"/>
          <w:numId w:val="0"/>
        </w:numPr>
        <w:overflowPunct w:val="false"/>
        <w:bidi w:val="0"/>
        <w:snapToGrid w:val="false"/>
        <w:spacing w:lineRule="auto" w:line="360"/>
        <w:ind w:firstLine="571" w:start="720"/>
        <w:jc w:val="both"/>
        <w:textAlignment w:val="auto"/>
        <w:outlineLvl w:val="2"/>
        <w:rPr>
          <w:rFonts w:ascii="宋体" w:hAnsi="宋体" w:eastAsia="宋体" w:cs="宋体"/>
          <w:sz w:val="24"/>
          <w:szCs w:val="24"/>
        </w:rPr>
      </w:pPr>
      <w:r>
        <w:rPr>
          <w:rFonts w:ascii="黑体" w:hAnsi="黑体" w:cs="Times New Roman" w:eastAsia="黑体"/>
          <w:b/>
          <w:sz w:val="28"/>
          <w:szCs w:val="28"/>
        </w:rPr>
        <w:t>全生命周期成本的应用价值</w:t>
      </w:r>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对于前期投入较高、长期收益明显的全电民宿而言，全生命周期成本分析法能够更加客观地衡量其真实投入产出水平，避免因只看短期造价而低估长期节能收益。通过长期成本与收益的统筹计算，能够更准确地判断投资合理性、测算回收周期，并为造价优化和运营管控提供支持。</w:t>
      </w:r>
    </w:p>
    <w:p>
      <w:pPr>
        <w:pStyle w:val="Header"/>
        <w:keepNext w:val="true"/>
        <w:numPr>
          <w:ilvl w:val="0"/>
          <w:numId w:val="0"/>
        </w:numPr>
        <w:bidi w:val="0"/>
        <w:spacing w:lineRule="auto" w:line="415" w:before="260" w:after="260"/>
        <w:ind w:firstLine="640"/>
        <w:jc w:val="center"/>
        <w:outlineLvl w:val="1"/>
        <w:rPr/>
      </w:pPr>
      <w:bookmarkStart w:id="39" w:name="_Toc3236"/>
      <w:r>
        <w:rPr>
          <w:rFonts w:ascii="Times New Roman" w:hAnsi="Times New Roman" w:cs="Times New Roman" w:eastAsia="黑体"/>
          <w:b/>
          <w:sz w:val="30"/>
          <w:szCs w:val="30"/>
        </w:rPr>
        <w:t>政策补贴与经营溢价</w:t>
      </w:r>
      <w:bookmarkEnd w:id="39"/>
    </w:p>
    <w:p>
      <w:pPr>
        <w:pStyle w:val="TOC1"/>
        <w:numPr>
          <w:ilvl w:val="0"/>
          <w:numId w:val="0"/>
        </w:numPr>
        <w:bidi w:val="0"/>
        <w:spacing w:lineRule="auto" w:line="360"/>
        <w:ind w:firstLine="571"/>
        <w:jc w:val="both"/>
        <w:outlineLvl w:val="2"/>
        <w:rPr/>
      </w:pPr>
      <w:r>
        <w:rPr>
          <w:rFonts w:ascii="黑体" w:hAnsi="黑体" w:cs="Times New Roman" w:eastAsia="黑体"/>
          <w:b/>
          <w:sz w:val="28"/>
          <w:szCs w:val="28"/>
        </w:rPr>
        <w:t>政策补贴</w:t>
      </w:r>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政策补贴是政府为鼓励绿色低碳产业发展而采用的重要激励工具，主要包括建设补贴、设备补贴、贷款贴息、税收优惠等形式。补贴可以有效降低全电民宿前期改造成本，缓解增量投资压力，提高市场主体参与绿色转型的积极性，弥补前期投入高、回报周期长带来的市场障碍。</w:t>
      </w:r>
    </w:p>
    <w:p>
      <w:pPr>
        <w:pStyle w:val="TOC1"/>
        <w:numPr>
          <w:ilvl w:val="0"/>
          <w:numId w:val="0"/>
        </w:numPr>
        <w:bidi w:val="0"/>
        <w:spacing w:lineRule="auto" w:line="360"/>
        <w:ind w:firstLine="571"/>
        <w:jc w:val="both"/>
        <w:outlineLvl w:val="2"/>
        <w:rPr/>
      </w:pPr>
      <w:r>
        <w:rPr>
          <w:rFonts w:ascii="黑体" w:hAnsi="黑体" w:cs="Times New Roman" w:eastAsia="黑体"/>
          <w:b/>
          <w:sz w:val="28"/>
          <w:szCs w:val="28"/>
        </w:rPr>
        <w:t>经营溢价</w:t>
      </w:r>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经营溢价理论认为，消费者愿意为更安全、健康、绿色、智能的产品与体验支付更高价格。全电民宿凭借低碳标签、舒适环境、智能化体验和高品质服务，可以在客房定价、入住率、复购率等方面形成明显优势，从而获得高于传统民宿的收益，这种超额收益即为经营溢价。</w:t>
      </w:r>
    </w:p>
    <w:p>
      <w:pPr>
        <w:pStyle w:val="TOC1"/>
        <w:numPr>
          <w:ilvl w:val="0"/>
          <w:numId w:val="0"/>
        </w:numPr>
        <w:bidi w:val="0"/>
        <w:spacing w:lineRule="auto" w:line="360"/>
        <w:ind w:firstLine="571"/>
        <w:jc w:val="both"/>
        <w:outlineLvl w:val="2"/>
        <w:rPr/>
      </w:pPr>
      <w:r>
        <w:rPr>
          <w:rFonts w:ascii="黑体" w:hAnsi="黑体" w:cs="Times New Roman" w:eastAsia="黑体"/>
          <w:b/>
          <w:sz w:val="28"/>
          <w:szCs w:val="28"/>
        </w:rPr>
        <w:t>补贴与溢价的协同作用机制</w:t>
      </w:r>
    </w:p>
    <w:p>
      <w:pPr>
        <w:pStyle w:val="Normal"/>
        <w:spacing w:lineRule="auto" w:line="360"/>
        <w:ind w:firstLine="245" w:end="71"/>
        <w:rPr>
          <w:rFonts w:ascii="宋体" w:hAnsi="宋体" w:eastAsia="宋体" w:cs="宋体"/>
          <w:sz w:val="24"/>
          <w:szCs w:val="24"/>
          <w:lang w:val="en-US" w:eastAsia="zh-CN"/>
        </w:rPr>
      </w:pPr>
      <w:bookmarkStart w:id="40" w:name="OLE_LINK20"/>
      <w:r>
        <w:rPr>
          <w:rFonts w:ascii="Times New Roman" w:hAnsi="Times New Roman" w:cs="Times New Roman"/>
          <w:sz w:val="21"/>
          <w:szCs w:val="21"/>
          <w:lang w:val="en-US" w:eastAsia="zh-CN"/>
        </w:rPr>
        <w:t>政策补贴与经营溢价对全电民宿具有重要的协同支撑作用。补贴可以降低前期造价压力，推动改造快速落地；溢价可以提高运营收益，加快成本回收。二者结合能够显著改善全电民宿的投资回报率，缩短回收期，形成 “可投资、可盈利、可推广” 的可持续发展模式。</w:t>
      </w:r>
      <w:bookmarkEnd w:id="40"/>
    </w:p>
    <w:p>
      <w:pPr>
        <w:pStyle w:val="Footer"/>
        <w:keepNext w:val="true"/>
        <w:numPr>
          <w:ilvl w:val="0"/>
          <w:numId w:val="0"/>
        </w:numPr>
        <w:bidi w:val="0"/>
        <w:spacing w:lineRule="auto" w:line="240" w:before="10" w:after="10"/>
        <w:ind w:firstLine="640"/>
        <w:jc w:val="center"/>
        <w:outlineLvl w:val="0"/>
        <w:rPr/>
      </w:pPr>
      <w:bookmarkStart w:id="41" w:name="_Toc9140"/>
      <w:r>
        <w:rPr>
          <w:rFonts w:ascii="Times New Roman" w:hAnsi="Times New Roman" w:cs="Times New Roman" w:eastAsia="黑体"/>
          <w:b/>
          <w:sz w:val="36"/>
          <w:szCs w:val="36"/>
        </w:rPr>
        <w:t>湖州乡村文旅全电民宿造价成本分析</w:t>
      </w:r>
      <w:bookmarkEnd w:id="41"/>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湖州乡村文旅全电民宿的造价成本呈现出前期投入相对集中、长期运营持续下降的特征，其成本结构与传统民宿存在明显差异。为准确反映全电民宿的真实投入水平，本章从造价构成、成本差异、增量成本规律以及全生命周期运营支出等方面展开系统分析，结合湖州地区实际项目数据，明确成本分布特征与关键控制点。</w:t>
      </w:r>
    </w:p>
    <w:p>
      <w:pPr>
        <w:pStyle w:val="Header"/>
        <w:keepNext w:val="true"/>
        <w:numPr>
          <w:ilvl w:val="0"/>
          <w:numId w:val="0"/>
        </w:numPr>
        <w:bidi w:val="0"/>
        <w:spacing w:lineRule="auto" w:line="415" w:before="260" w:after="260"/>
        <w:ind w:firstLine="640"/>
        <w:jc w:val="center"/>
        <w:outlineLvl w:val="1"/>
        <w:rPr/>
      </w:pPr>
      <w:bookmarkStart w:id="42" w:name="_Toc29573"/>
      <w:r>
        <w:rPr>
          <w:rFonts w:ascii="Times New Roman" w:hAnsi="Times New Roman" w:cs="Times New Roman" w:eastAsia="黑体"/>
          <w:b/>
          <w:sz w:val="30"/>
          <w:szCs w:val="30"/>
        </w:rPr>
        <w:t>造价成本核心构成</w:t>
      </w:r>
      <w:bookmarkEnd w:id="42"/>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湖州地区乡村全电民宿按照建设方式可分为新建项目与存量改造项目，两类项目在造价结构上各具特点。整体来看，全电民宿造价主要由土建工程、机电工程、全电设备、智能化系统以及绿建配套五部分组成</w:t>
      </w:r>
      <w:r>
        <w:rPr>
          <w:rFonts w:ascii="宋体" w:hAnsi="宋体" w:cs="宋体"/>
          <w:sz w:val="24"/>
          <w:szCs w:val="24"/>
          <w:vertAlign w:val="superscript"/>
          <w:lang w:val="en-US" w:eastAsia="zh-CN"/>
        </w:rPr>
        <w:fldChar w:fldCharType="begin"/>
      </w:r>
      <w:r>
        <w:rPr>
          <w:vertAlign w:val="superscript"/>
          <w:sz w:val="24"/>
          <w:szCs w:val="24"/>
          <w:rFonts w:ascii="宋体" w:hAnsi="宋体" w:cs="宋体"/>
          <w:lang w:val="en-US" w:eastAsia="zh-CN"/>
        </w:rPr>
        <w:instrText xml:space="preserve"> REF _Ref13018 \r \r \h </w:instrText>
      </w:r>
      <w:r>
        <w:rPr>
          <w:vertAlign w:val="superscript"/>
          <w:sz w:val="24"/>
          <w:szCs w:val="24"/>
          <w:rFonts w:ascii="宋体" w:hAnsi="宋体" w:cs="宋体"/>
          <w:lang w:val="en-US" w:eastAsia="zh-CN"/>
        </w:rPr>
        <w:fldChar w:fldCharType="separate"/>
      </w:r>
      <w:r>
        <w:rPr>
          <w:vertAlign w:val="superscript"/>
          <w:sz w:val="24"/>
          <w:szCs w:val="24"/>
          <w:rFonts w:ascii="宋体" w:hAnsi="宋体" w:cs="宋体"/>
          <w:lang w:val="en-US" w:eastAsia="zh-CN"/>
        </w:rPr>
        <w:t>[3]</w:t>
      </w:r>
      <w:r>
        <w:rPr>
          <w:vertAlign w:val="superscript"/>
          <w:sz w:val="24"/>
          <w:szCs w:val="24"/>
          <w:rFonts w:ascii="宋体" w:hAnsi="宋体" w:cs="宋体"/>
          <w:lang w:val="en-US" w:eastAsia="zh-CN"/>
        </w:rPr>
        <w:fldChar w:fldCharType="end"/>
      </w:r>
      <w:r>
        <w:rPr>
          <w:rFonts w:ascii="宋体" w:hAnsi="宋体" w:cs="宋体"/>
          <w:sz w:val="24"/>
          <w:szCs w:val="24"/>
          <w:vertAlign w:val="superscript"/>
          <w:lang w:val="en-US" w:eastAsia="zh-CN"/>
        </w:rPr>
        <w:fldChar w:fldCharType="begin"/>
      </w:r>
      <w:r>
        <w:rPr>
          <w:vertAlign w:val="superscript"/>
          <w:sz w:val="24"/>
          <w:szCs w:val="24"/>
          <w:rFonts w:ascii="宋体" w:hAnsi="宋体" w:cs="宋体"/>
          <w:lang w:val="en-US" w:eastAsia="zh-CN"/>
        </w:rPr>
        <w:instrText xml:space="preserve"> REF _Ref13028 \r \r \h </w:instrText>
      </w:r>
      <w:r>
        <w:rPr>
          <w:vertAlign w:val="superscript"/>
          <w:sz w:val="24"/>
          <w:szCs w:val="24"/>
          <w:rFonts w:ascii="宋体" w:hAnsi="宋体" w:cs="宋体"/>
          <w:lang w:val="en-US" w:eastAsia="zh-CN"/>
        </w:rPr>
        <w:fldChar w:fldCharType="separate"/>
      </w:r>
      <w:r>
        <w:rPr>
          <w:vertAlign w:val="superscript"/>
          <w:sz w:val="24"/>
          <w:szCs w:val="24"/>
          <w:rFonts w:ascii="宋体" w:hAnsi="宋体" w:cs="宋体"/>
          <w:lang w:val="en-US" w:eastAsia="zh-CN"/>
        </w:rPr>
        <w:t>[10]</w:t>
      </w:r>
      <w:r>
        <w:rPr>
          <w:vertAlign w:val="superscript"/>
          <w:sz w:val="24"/>
          <w:szCs w:val="24"/>
          <w:rFonts w:ascii="宋体" w:hAnsi="宋体" w:cs="宋体"/>
          <w:lang w:val="en-US" w:eastAsia="zh-CN"/>
        </w:rPr>
        <w:fldChar w:fldCharType="end"/>
      </w:r>
      <w:r>
        <w:rPr>
          <w:rFonts w:ascii="Times New Roman" w:hAnsi="Times New Roman" w:cs="Times New Roman"/>
          <w:sz w:val="21"/>
          <w:szCs w:val="21"/>
          <w:lang w:val="en-US" w:eastAsia="zh-CN"/>
        </w:rPr>
        <w:t>，各部分在总成本中所占比重不同，对项目投资的影响程度也存在显著差异。新建民宿的土建工程占比较高，主要包括主体结构、基础装修、院落整治与消防防水等内容，同时需要为电气化设备和光伏系统预留安装空间并进行结构加固。存量改造民宿则以局部翻新、管线优化、空间适配为主，土建投入明显降低。机电工程是全电民宿最主要的增量成本来源，涵盖电网升级、线路改造、配电系统优化等内容，是实现民宿全电化运行的基础。全电设备包括供暖、热水、厨房、照明等全套电气化设施，直接决定用能结构与节能水平。智能化系统以能耗监测、智能控制、负荷管理为主，绿建配套则以光伏、储能、雨水回收等低碳设施为主，共同构成完整的造价体系。</w:t>
      </w:r>
    </w:p>
    <w:p>
      <w:pPr>
        <w:pStyle w:val="Normal"/>
        <w:keepNext w:val="false"/>
        <w:keepLines w:val="false"/>
        <w:pageBreakBefore w:val="false"/>
        <w:widowControl w:val="false"/>
        <w:overflowPunct w:val="false"/>
        <w:bidi w:val="0"/>
        <w:snapToGrid w:val="false"/>
        <w:spacing w:before="312" w:after="156"/>
        <w:jc w:val="center"/>
        <w:textAlignment w:val="auto"/>
        <w:rPr>
          <w:rFonts w:ascii="仿宋" w:hAnsi="仿宋" w:eastAsia="仿宋" w:cs="仿宋"/>
          <w:b w:val="false"/>
          <w:bCs w:val="false"/>
          <w:color w:val="auto"/>
          <w:sz w:val="21"/>
          <w:szCs w:val="21"/>
        </w:rPr>
      </w:pPr>
      <w:r>
        <w:rPr>
          <w:rFonts w:ascii="Times New Roman" w:hAnsi="Times New Roman" w:cs="Times New Roman"/>
          <w:b w:val="false"/>
          <w:bCs w:val="false"/>
          <w:color w:val="auto"/>
          <w:sz w:val="24"/>
          <w:szCs w:val="24"/>
          <w:lang w:val="en-US" w:eastAsia="zh-CN"/>
        </w:rPr>
        <w:t xml:space="preserve">表 </w:t>
      </w:r>
      <w:r>
        <w:rPr>
          <w:rFonts w:eastAsia="宋体" w:cs="Times New Roman"/>
          <w:b w:val="false"/>
          <w:bCs w:val="false"/>
          <w:color w:val="auto"/>
          <w:sz w:val="24"/>
          <w:szCs w:val="24"/>
          <w:lang w:val="en-US" w:eastAsia="zh-CN"/>
        </w:rPr>
        <w:t xml:space="preserve">3-1 </w:t>
      </w:r>
      <w:r>
        <w:rPr>
          <w:rFonts w:ascii="Times New Roman" w:hAnsi="Times New Roman" w:cs="Times New Roman"/>
          <w:b w:val="false"/>
          <w:bCs w:val="false"/>
          <w:color w:val="auto"/>
          <w:sz w:val="24"/>
          <w:szCs w:val="24"/>
          <w:lang w:val="en-US" w:eastAsia="zh-CN"/>
        </w:rPr>
        <w:t>湖州全电民宿造价成本构成及占比</w:t>
      </w:r>
    </w:p>
    <w:tbl>
      <w:tblPr>
        <w:tblStyle w:val="22"/>
        <w:tblW w:w="9408" w:type="dxa"/>
        <w:jc w:val="center"/>
        <w:tblInd w:w="0" w:type="dxa"/>
        <w:tblLayout w:type="fixed"/>
        <w:tblCellMar>
          <w:top w:w="0" w:type="dxa"/>
          <w:start w:w="0" w:type="dxa"/>
          <w:bottom w:w="0" w:type="dxa"/>
          <w:end w:w="0" w:type="dxa"/>
        </w:tblCellMar>
      </w:tblPr>
      <w:tblGrid>
        <w:gridCol w:w="1300"/>
        <w:gridCol w:w="1531"/>
        <w:gridCol w:w="1533"/>
        <w:gridCol w:w="5043"/>
      </w:tblGrid>
      <w:tr>
        <w:trPr>
          <w:tblHeader w:val="true"/>
        </w:trPr>
        <w:tc>
          <w:tcPr>
            <w:tcW w:w="1300" w:type="dxa"/>
            <w:tcBorders>
              <w:top w:val="single" w:sz="12"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b w:val="false"/>
                <w:bCs/>
                <w:color w:val="auto"/>
                <w:sz w:val="21"/>
                <w:szCs w:val="21"/>
                <w:lang w:val="en-US" w:eastAsia="zh-CN"/>
              </w:rPr>
            </w:pPr>
            <w:r>
              <w:rPr>
                <w:b w:val="false"/>
                <w:bCs/>
                <w:color w:val="auto"/>
                <w:sz w:val="21"/>
                <w:szCs w:val="21"/>
                <w:lang w:val="en-US" w:eastAsia="zh-CN"/>
              </w:rPr>
              <w:t>成本模块</w:t>
            </w:r>
          </w:p>
        </w:tc>
        <w:tc>
          <w:tcPr>
            <w:tcW w:w="1531" w:type="dxa"/>
            <w:tcBorders>
              <w:top w:val="single" w:sz="12"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b w:val="false"/>
                <w:bCs/>
                <w:color w:val="auto"/>
                <w:sz w:val="21"/>
                <w:szCs w:val="21"/>
                <w:lang w:val="en-US" w:eastAsia="zh-CN"/>
              </w:rPr>
            </w:pPr>
            <w:r>
              <w:rPr>
                <w:b w:val="false"/>
                <w:bCs/>
                <w:color w:val="auto"/>
                <w:sz w:val="21"/>
                <w:szCs w:val="21"/>
                <w:lang w:val="en-US" w:eastAsia="zh-CN"/>
              </w:rPr>
              <w:t>新建项目占比</w:t>
            </w:r>
          </w:p>
        </w:tc>
        <w:tc>
          <w:tcPr>
            <w:tcW w:w="1533" w:type="dxa"/>
            <w:tcBorders>
              <w:top w:val="single" w:sz="12"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b w:val="false"/>
                <w:bCs/>
                <w:color w:val="auto"/>
                <w:sz w:val="21"/>
                <w:szCs w:val="21"/>
                <w:lang w:val="en-US" w:eastAsia="zh-CN"/>
              </w:rPr>
            </w:pPr>
            <w:r>
              <w:rPr>
                <w:b w:val="false"/>
                <w:bCs/>
                <w:color w:val="auto"/>
                <w:sz w:val="21"/>
                <w:szCs w:val="21"/>
                <w:lang w:val="en-US" w:eastAsia="zh-CN"/>
              </w:rPr>
              <w:t>改造项目占比</w:t>
            </w:r>
          </w:p>
        </w:tc>
        <w:tc>
          <w:tcPr>
            <w:tcW w:w="5043" w:type="dxa"/>
            <w:tcBorders>
              <w:top w:val="single" w:sz="12"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b w:val="false"/>
                <w:bCs/>
                <w:color w:val="auto"/>
                <w:sz w:val="21"/>
                <w:szCs w:val="21"/>
                <w:lang w:val="en-US" w:eastAsia="zh-CN"/>
              </w:rPr>
            </w:pPr>
            <w:r>
              <w:rPr>
                <w:b w:val="false"/>
                <w:bCs/>
                <w:color w:val="auto"/>
                <w:sz w:val="21"/>
                <w:szCs w:val="21"/>
                <w:lang w:val="en-US" w:eastAsia="zh-CN"/>
              </w:rPr>
              <w:t>主要内容</w:t>
            </w:r>
          </w:p>
        </w:tc>
      </w:tr>
      <w:tr>
        <w:trPr/>
        <w:tc>
          <w:tcPr>
            <w:tcW w:w="1300" w:type="dxa"/>
            <w:tcBorders>
              <w:top w:val="single" w:sz="4"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土建工程</w:t>
            </w:r>
          </w:p>
        </w:tc>
        <w:tc>
          <w:tcPr>
            <w:tcW w:w="1531" w:type="dxa"/>
            <w:tcBorders>
              <w:top w:val="single" w:sz="4"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30%–40%</w:t>
            </w:r>
          </w:p>
        </w:tc>
        <w:tc>
          <w:tcPr>
            <w:tcW w:w="1533" w:type="dxa"/>
            <w:tcBorders>
              <w:top w:val="single" w:sz="4"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5%–10%</w:t>
            </w:r>
          </w:p>
        </w:tc>
        <w:tc>
          <w:tcPr>
            <w:tcW w:w="5043" w:type="dxa"/>
            <w:tcBorders>
              <w:top w:val="single" w:sz="4"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主体结构、装修、防水、消防、院落整治</w:t>
            </w:r>
          </w:p>
        </w:tc>
      </w:tr>
      <w:tr>
        <w:trPr/>
        <w:tc>
          <w:tcPr>
            <w:tcW w:w="1300"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机电工程</w:t>
            </w:r>
          </w:p>
        </w:tc>
        <w:tc>
          <w:tcPr>
            <w:tcW w:w="1531"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15%–20%</w:t>
            </w:r>
          </w:p>
        </w:tc>
        <w:tc>
          <w:tcPr>
            <w:tcW w:w="1533"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15%–20%</w:t>
            </w:r>
          </w:p>
        </w:tc>
        <w:tc>
          <w:tcPr>
            <w:tcW w:w="5043"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电网改造、线路升级、智能电表、变压器增容</w:t>
            </w:r>
          </w:p>
        </w:tc>
      </w:tr>
      <w:tr>
        <w:trPr/>
        <w:tc>
          <w:tcPr>
            <w:tcW w:w="1300"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全电设备</w:t>
            </w:r>
          </w:p>
        </w:tc>
        <w:tc>
          <w:tcPr>
            <w:tcW w:w="1531"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20%–25%</w:t>
            </w:r>
          </w:p>
        </w:tc>
        <w:tc>
          <w:tcPr>
            <w:tcW w:w="1533"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20%–25%</w:t>
            </w:r>
          </w:p>
        </w:tc>
        <w:tc>
          <w:tcPr>
            <w:tcW w:w="5043"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电采暖、空气能、电磁灶、电热水器、空调</w:t>
            </w:r>
          </w:p>
        </w:tc>
      </w:tr>
      <w:tr>
        <w:trPr/>
        <w:tc>
          <w:tcPr>
            <w:tcW w:w="1300"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智能化系统</w:t>
            </w:r>
          </w:p>
        </w:tc>
        <w:tc>
          <w:tcPr>
            <w:tcW w:w="1531"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8%–12%</w:t>
            </w:r>
          </w:p>
        </w:tc>
        <w:tc>
          <w:tcPr>
            <w:tcW w:w="1533"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8%–12%</w:t>
            </w:r>
          </w:p>
        </w:tc>
        <w:tc>
          <w:tcPr>
            <w:tcW w:w="5043" w:type="dxa"/>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能耗监测、远程控制、峰谷用电管理</w:t>
            </w:r>
          </w:p>
        </w:tc>
      </w:tr>
      <w:tr>
        <w:trPr/>
        <w:tc>
          <w:tcPr>
            <w:tcW w:w="1300" w:type="dxa"/>
            <w:tcBorders>
              <w:bottom w:val="single" w:sz="12"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绿建配套</w:t>
            </w:r>
          </w:p>
        </w:tc>
        <w:tc>
          <w:tcPr>
            <w:tcW w:w="1531" w:type="dxa"/>
            <w:tcBorders>
              <w:bottom w:val="single" w:sz="12"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color w:val="auto"/>
                <w:sz w:val="21"/>
                <w:szCs w:val="21"/>
                <w:lang w:val="en-US" w:eastAsia="zh-CN"/>
              </w:rPr>
            </w:pPr>
            <w:r>
              <w:rPr>
                <w:color w:val="auto"/>
                <w:sz w:val="21"/>
                <w:szCs w:val="21"/>
                <w:lang w:val="en-US" w:eastAsia="zh-CN"/>
              </w:rPr>
              <w:t>10%–15%</w:t>
            </w:r>
          </w:p>
        </w:tc>
        <w:tc>
          <w:tcPr>
            <w:tcW w:w="1533" w:type="dxa"/>
            <w:tcBorders>
              <w:bottom w:val="single" w:sz="12"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10%–15%</w:t>
            </w:r>
          </w:p>
        </w:tc>
        <w:tc>
          <w:tcPr>
            <w:tcW w:w="5043" w:type="dxa"/>
            <w:tcBorders>
              <w:bottom w:val="single" w:sz="12" w:space="0" w:color="000000"/>
            </w:tcBorders>
            <w:shd w:color="auto" w:fill="auto" w:val="clear"/>
            <w:vAlign w:val="center"/>
          </w:tcPr>
          <w:p>
            <w:pPr>
              <w:pStyle w:val="Normal"/>
              <w:keepNext w:val="false"/>
              <w:keepLines w:val="false"/>
              <w:widowControl w:val="false"/>
              <w:overflowPunct w:val="false"/>
              <w:bidi w:val="0"/>
              <w:snapToGrid w:val="false"/>
              <w:spacing w:lineRule="auto" w:line="240" w:before="0" w:after="0"/>
              <w:ind w:hanging="0" w:start="0" w:end="0"/>
              <w:jc w:val="end"/>
              <w:textAlignment w:val="auto"/>
              <w:rPr>
                <w:color w:val="auto"/>
                <w:sz w:val="21"/>
                <w:szCs w:val="21"/>
                <w:lang w:val="en-US" w:eastAsia="zh-CN"/>
              </w:rPr>
            </w:pPr>
            <w:r>
              <w:rPr>
                <w:color w:val="auto"/>
                <w:sz w:val="21"/>
                <w:szCs w:val="21"/>
                <w:lang w:val="en-US" w:eastAsia="zh-CN"/>
              </w:rPr>
              <w:t>光伏组件、储能、雨水回收、节能门窗</w:t>
            </w:r>
          </w:p>
        </w:tc>
      </w:tr>
    </w:tbl>
    <w:p>
      <w:pPr>
        <w:pStyle w:val="Header"/>
        <w:keepNext w:val="true"/>
        <w:numPr>
          <w:ilvl w:val="0"/>
          <w:numId w:val="0"/>
        </w:numPr>
        <w:bidi w:val="0"/>
        <w:spacing w:lineRule="auto" w:line="415" w:before="260" w:after="260"/>
        <w:ind w:firstLine="640"/>
        <w:jc w:val="center"/>
        <w:outlineLvl w:val="1"/>
        <w:rPr/>
      </w:pPr>
      <w:bookmarkStart w:id="43" w:name="_Toc15682"/>
      <w:r>
        <w:rPr>
          <w:rFonts w:ascii="Times New Roman" w:hAnsi="Times New Roman" w:cs="Times New Roman" w:eastAsia="黑体"/>
          <w:b/>
          <w:sz w:val="30"/>
          <w:szCs w:val="30"/>
        </w:rPr>
        <w:t>与传统民宿的成本差异</w:t>
      </w:r>
      <w:bookmarkEnd w:id="43"/>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全电民宿与传统民宿的成本差异主要体现在机电系统、能源设备和智能化配置方面，土建与基础装修部分基本接近。由于增加了电网改造、清洁能源设备和智能管控系统，全电民宿的初始投资明显高于传统民宿。从单位造价来看，全电民宿平均成本高于传统民宿一定幅度，增量成本集中在电气化改造与设备替换环节。不同规模民宿的增量成本有所不同，中端民宿改造规模较大，增量成本相对更高；小规模民宿改造内容简洁，增量投入更为可控，也更适合在乡村地区推广。由此可见，全电民宿的成本压力主要体现在前期一次性投入，但这种投入会在长期运营中逐步收回。</w:t>
      </w:r>
    </w:p>
    <w:p>
      <w:pPr>
        <w:pStyle w:val="Normal"/>
        <w:keepNext w:val="false"/>
        <w:keepLines w:val="false"/>
        <w:pageBreakBefore w:val="false"/>
        <w:widowControl w:val="false"/>
        <w:overflowPunct w:val="false"/>
        <w:bidi w:val="0"/>
        <w:snapToGrid w:val="false"/>
        <w:spacing w:before="312" w:after="156"/>
        <w:jc w:val="center"/>
        <w:textAlignment w:val="auto"/>
        <w:rPr>
          <w:rFonts w:ascii="仿宋" w:hAnsi="仿宋" w:eastAsia="仿宋" w:cs="仿宋"/>
          <w:b w:val="false"/>
          <w:bCs w:val="false"/>
          <w:color w:val="auto"/>
          <w:sz w:val="21"/>
          <w:szCs w:val="21"/>
          <w:lang w:val="en-US" w:eastAsia="zh-CN"/>
        </w:rPr>
      </w:pPr>
      <w:r>
        <w:rPr>
          <w:rFonts w:ascii="Times New Roman" w:hAnsi="Times New Roman" w:cs="Times New Roman"/>
          <w:b w:val="false"/>
          <w:bCs w:val="false"/>
          <w:color w:val="auto"/>
          <w:sz w:val="24"/>
          <w:szCs w:val="24"/>
          <w:lang w:val="en-US" w:eastAsia="zh-CN"/>
        </w:rPr>
        <w:t xml:space="preserve">表 </w:t>
      </w:r>
      <w:r>
        <w:rPr>
          <w:rFonts w:eastAsia="宋体" w:cs="Times New Roman"/>
          <w:b w:val="false"/>
          <w:bCs w:val="false"/>
          <w:color w:val="auto"/>
          <w:sz w:val="24"/>
          <w:szCs w:val="24"/>
          <w:lang w:val="en-US" w:eastAsia="zh-CN"/>
        </w:rPr>
        <w:t xml:space="preserve">3-2 </w:t>
      </w:r>
      <w:r>
        <w:rPr>
          <w:rFonts w:ascii="Times New Roman" w:hAnsi="Times New Roman" w:cs="Times New Roman"/>
          <w:b w:val="false"/>
          <w:bCs w:val="false"/>
          <w:color w:val="auto"/>
          <w:sz w:val="24"/>
          <w:szCs w:val="24"/>
          <w:lang w:val="en-US" w:eastAsia="zh-CN"/>
        </w:rPr>
        <w:t>全电民宿与传统民宿成本对比（</w:t>
      </w:r>
      <w:r>
        <w:rPr>
          <w:rFonts w:eastAsia="宋体" w:cs="Times New Roman"/>
          <w:b w:val="false"/>
          <w:bCs w:val="false"/>
          <w:color w:val="auto"/>
          <w:sz w:val="24"/>
          <w:szCs w:val="24"/>
          <w:lang w:val="en-US" w:eastAsia="zh-CN"/>
        </w:rPr>
        <w:t xml:space="preserve">20 </w:t>
      </w:r>
      <w:r>
        <w:rPr>
          <w:rFonts w:ascii="Times New Roman" w:hAnsi="Times New Roman" w:cs="Times New Roman"/>
          <w:b w:val="false"/>
          <w:bCs w:val="false"/>
          <w:color w:val="auto"/>
          <w:sz w:val="24"/>
          <w:szCs w:val="24"/>
          <w:lang w:val="en-US" w:eastAsia="zh-CN"/>
        </w:rPr>
        <w:t>间房中端）</w:t>
      </w:r>
    </w:p>
    <w:tbl>
      <w:tblPr>
        <w:tblStyle w:val="22"/>
        <w:tblW w:w="9410" w:type="dxa"/>
        <w:jc w:val="center"/>
        <w:tblInd w:w="0" w:type="dxa"/>
        <w:tblLayout w:type="fixed"/>
        <w:tblCellMar>
          <w:top w:w="0" w:type="dxa"/>
          <w:start w:w="0" w:type="dxa"/>
          <w:bottom w:w="0" w:type="dxa"/>
          <w:end w:w="0" w:type="dxa"/>
        </w:tblCellMar>
      </w:tblPr>
      <w:tblGrid>
        <w:gridCol w:w="1744"/>
        <w:gridCol w:w="2546"/>
        <w:gridCol w:w="2545"/>
        <w:gridCol w:w="2574"/>
      </w:tblGrid>
      <w:tr>
        <w:trPr>
          <w:tblHeader w:val="true"/>
        </w:trPr>
        <w:tc>
          <w:tcPr>
            <w:tcW w:w="1744" w:type="dxa"/>
            <w:tcBorders>
              <w:top w:val="single" w:sz="12"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bCs/>
                <w:color w:val="000000"/>
                <w:sz w:val="21"/>
                <w:szCs w:val="21"/>
                <w:lang w:val="en-US" w:eastAsia="zh-CN"/>
              </w:rPr>
            </w:pPr>
            <w:r>
              <w:rPr>
                <w:rFonts w:ascii="宋体" w:hAnsi="宋体" w:cs="宋体"/>
                <w:b w:val="false"/>
                <w:bCs/>
                <w:color w:val="000000"/>
                <w:sz w:val="21"/>
                <w:szCs w:val="21"/>
                <w:lang w:val="en-US" w:eastAsia="zh-CN"/>
              </w:rPr>
              <w:t>项目类型</w:t>
            </w:r>
          </w:p>
        </w:tc>
        <w:tc>
          <w:tcPr>
            <w:tcW w:w="2546" w:type="dxa"/>
            <w:tcBorders>
              <w:top w:val="single" w:sz="12"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bCs/>
                <w:color w:val="000000"/>
                <w:sz w:val="21"/>
                <w:szCs w:val="21"/>
                <w:lang w:val="en-US" w:eastAsia="zh-CN"/>
              </w:rPr>
            </w:pPr>
            <w:r>
              <w:rPr>
                <w:rFonts w:ascii="宋体" w:hAnsi="宋体" w:cs="宋体"/>
                <w:b w:val="false"/>
                <w:bCs/>
                <w:color w:val="000000"/>
                <w:sz w:val="21"/>
                <w:szCs w:val="21"/>
                <w:lang w:val="en-US" w:eastAsia="zh-CN"/>
              </w:rPr>
              <w:t>改造总投入</w:t>
            </w:r>
          </w:p>
        </w:tc>
        <w:tc>
          <w:tcPr>
            <w:tcW w:w="2545" w:type="dxa"/>
            <w:tcBorders>
              <w:top w:val="single" w:sz="12"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bCs/>
                <w:color w:val="000000"/>
                <w:sz w:val="21"/>
                <w:szCs w:val="21"/>
                <w:lang w:val="en-US" w:eastAsia="zh-CN"/>
              </w:rPr>
            </w:pPr>
            <w:r>
              <w:rPr>
                <w:rFonts w:ascii="宋体" w:hAnsi="宋体" w:cs="宋体"/>
                <w:b w:val="false"/>
                <w:bCs/>
                <w:color w:val="000000"/>
                <w:sz w:val="21"/>
                <w:szCs w:val="21"/>
                <w:lang w:val="en-US" w:eastAsia="zh-CN"/>
              </w:rPr>
              <w:t>全电增量成本</w:t>
            </w:r>
          </w:p>
        </w:tc>
        <w:tc>
          <w:tcPr>
            <w:tcW w:w="2574" w:type="dxa"/>
            <w:tcBorders>
              <w:top w:val="single" w:sz="12"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bCs/>
                <w:color w:val="000000"/>
                <w:sz w:val="21"/>
                <w:szCs w:val="21"/>
                <w:lang w:val="en-US" w:eastAsia="zh-CN"/>
              </w:rPr>
            </w:pPr>
            <w:r>
              <w:rPr>
                <w:rFonts w:ascii="宋体" w:hAnsi="宋体" w:cs="宋体"/>
                <w:b w:val="false"/>
                <w:bCs/>
                <w:color w:val="000000"/>
                <w:sz w:val="21"/>
                <w:szCs w:val="21"/>
                <w:lang w:val="en-US" w:eastAsia="zh-CN"/>
              </w:rPr>
              <w:t>增量成本占比</w:t>
            </w:r>
          </w:p>
        </w:tc>
      </w:tr>
      <w:tr>
        <w:trPr/>
        <w:tc>
          <w:tcPr>
            <w:tcW w:w="1744" w:type="dxa"/>
            <w:tcBorders>
              <w:top w:val="single" w:sz="4"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color w:val="000000"/>
                <w:sz w:val="21"/>
                <w:szCs w:val="21"/>
                <w:lang w:val="en-US" w:eastAsia="zh-CN"/>
              </w:rPr>
            </w:pPr>
            <w:r>
              <w:rPr>
                <w:rFonts w:ascii="宋体" w:hAnsi="宋体" w:cs="宋体"/>
                <w:b w:val="false"/>
                <w:color w:val="000000"/>
                <w:sz w:val="21"/>
                <w:szCs w:val="21"/>
                <w:lang w:val="en-US" w:eastAsia="zh-CN"/>
              </w:rPr>
              <w:t>传统民宿</w:t>
            </w:r>
          </w:p>
        </w:tc>
        <w:tc>
          <w:tcPr>
            <w:tcW w:w="2546" w:type="dxa"/>
            <w:tcBorders>
              <w:top w:val="single" w:sz="4"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color w:val="000000"/>
                <w:sz w:val="21"/>
                <w:szCs w:val="21"/>
                <w:lang w:val="en-US" w:eastAsia="zh-CN"/>
              </w:rPr>
            </w:pPr>
            <w:r>
              <w:rPr>
                <w:rFonts w:eastAsia="宋体" w:cs="宋体" w:ascii="宋体" w:hAnsi="宋体"/>
                <w:b w:val="false"/>
                <w:color w:val="000000"/>
                <w:sz w:val="21"/>
                <w:szCs w:val="21"/>
                <w:lang w:val="en-US" w:eastAsia="zh-CN"/>
              </w:rPr>
              <w:t xml:space="preserve">60–80 </w:t>
            </w:r>
            <w:r>
              <w:rPr>
                <w:rFonts w:ascii="宋体" w:hAnsi="宋体" w:cs="宋体"/>
                <w:b w:val="false"/>
                <w:color w:val="000000"/>
                <w:sz w:val="21"/>
                <w:szCs w:val="21"/>
                <w:lang w:val="en-US" w:eastAsia="zh-CN"/>
              </w:rPr>
              <w:t>万元</w:t>
            </w:r>
          </w:p>
        </w:tc>
        <w:tc>
          <w:tcPr>
            <w:tcW w:w="2545" w:type="dxa"/>
            <w:tcBorders>
              <w:top w:val="single" w:sz="4"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color w:val="000000"/>
                <w:sz w:val="21"/>
                <w:szCs w:val="21"/>
                <w:lang w:val="en-US" w:eastAsia="zh-CN"/>
              </w:rPr>
            </w:pPr>
            <w:r>
              <w:rPr>
                <w:rFonts w:eastAsia="宋体" w:cs="宋体" w:ascii="宋体" w:hAnsi="宋体"/>
                <w:b w:val="false"/>
                <w:color w:val="000000"/>
                <w:sz w:val="21"/>
                <w:szCs w:val="21"/>
                <w:lang w:val="en-US" w:eastAsia="zh-CN"/>
              </w:rPr>
              <w:t>—</w:t>
            </w:r>
          </w:p>
        </w:tc>
        <w:tc>
          <w:tcPr>
            <w:tcW w:w="2574" w:type="dxa"/>
            <w:tcBorders>
              <w:top w:val="single" w:sz="4"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color w:val="000000"/>
                <w:sz w:val="21"/>
                <w:szCs w:val="21"/>
                <w:lang w:val="en-US" w:eastAsia="zh-CN"/>
              </w:rPr>
            </w:pPr>
            <w:r>
              <w:rPr>
                <w:rFonts w:eastAsia="宋体" w:cs="宋体" w:ascii="宋体" w:hAnsi="宋体"/>
                <w:b w:val="false"/>
                <w:color w:val="000000"/>
                <w:sz w:val="21"/>
                <w:szCs w:val="21"/>
                <w:lang w:val="en-US" w:eastAsia="zh-CN"/>
              </w:rPr>
              <w:t>—</w:t>
            </w:r>
          </w:p>
        </w:tc>
      </w:tr>
      <w:tr>
        <w:trPr/>
        <w:tc>
          <w:tcPr>
            <w:tcW w:w="1744" w:type="dxa"/>
            <w:tcBorders>
              <w:bottom w:val="single" w:sz="12"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color w:val="000000"/>
                <w:sz w:val="21"/>
                <w:szCs w:val="21"/>
                <w:lang w:val="en-US" w:eastAsia="zh-CN"/>
              </w:rPr>
            </w:pPr>
            <w:r>
              <w:rPr>
                <w:rFonts w:ascii="宋体" w:hAnsi="宋体" w:cs="宋体"/>
                <w:b w:val="false"/>
                <w:color w:val="000000"/>
                <w:sz w:val="21"/>
                <w:szCs w:val="21"/>
                <w:lang w:val="en-US" w:eastAsia="zh-CN"/>
              </w:rPr>
              <w:t>全电民宿</w:t>
            </w:r>
          </w:p>
        </w:tc>
        <w:tc>
          <w:tcPr>
            <w:tcW w:w="2546" w:type="dxa"/>
            <w:tcBorders>
              <w:bottom w:val="single" w:sz="12"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color w:val="000000"/>
                <w:sz w:val="21"/>
                <w:szCs w:val="21"/>
                <w:lang w:val="en-US" w:eastAsia="zh-CN"/>
              </w:rPr>
            </w:pPr>
            <w:r>
              <w:rPr>
                <w:rFonts w:eastAsia="宋体" w:cs="宋体" w:ascii="宋体" w:hAnsi="宋体"/>
                <w:b w:val="false"/>
                <w:color w:val="000000"/>
                <w:sz w:val="21"/>
                <w:szCs w:val="21"/>
                <w:lang w:val="en-US" w:eastAsia="zh-CN"/>
              </w:rPr>
              <w:t xml:space="preserve">68–100 </w:t>
            </w:r>
            <w:r>
              <w:rPr>
                <w:rFonts w:ascii="宋体" w:hAnsi="宋体" w:cs="宋体"/>
                <w:b w:val="false"/>
                <w:color w:val="000000"/>
                <w:sz w:val="21"/>
                <w:szCs w:val="21"/>
                <w:lang w:val="en-US" w:eastAsia="zh-CN"/>
              </w:rPr>
              <w:t>万元</w:t>
            </w:r>
          </w:p>
        </w:tc>
        <w:tc>
          <w:tcPr>
            <w:tcW w:w="2545" w:type="dxa"/>
            <w:tcBorders>
              <w:bottom w:val="single" w:sz="12"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color w:val="000000"/>
                <w:sz w:val="21"/>
                <w:szCs w:val="21"/>
                <w:lang w:val="en-US" w:eastAsia="zh-CN"/>
              </w:rPr>
            </w:pPr>
            <w:r>
              <w:rPr>
                <w:rFonts w:eastAsia="宋体" w:cs="宋体" w:ascii="宋体" w:hAnsi="宋体"/>
                <w:b w:val="false"/>
                <w:color w:val="000000"/>
                <w:sz w:val="21"/>
                <w:szCs w:val="21"/>
                <w:lang w:val="en-US" w:eastAsia="zh-CN"/>
              </w:rPr>
              <w:t xml:space="preserve">8–20 </w:t>
            </w:r>
            <w:r>
              <w:rPr>
                <w:rFonts w:ascii="宋体" w:hAnsi="宋体" w:cs="宋体"/>
                <w:b w:val="false"/>
                <w:color w:val="000000"/>
                <w:sz w:val="21"/>
                <w:szCs w:val="21"/>
                <w:lang w:val="en-US" w:eastAsia="zh-CN"/>
              </w:rPr>
              <w:t>万元</w:t>
            </w:r>
          </w:p>
        </w:tc>
        <w:tc>
          <w:tcPr>
            <w:tcW w:w="2574" w:type="dxa"/>
            <w:tcBorders>
              <w:bottom w:val="single" w:sz="12" w:space="0" w:color="000000"/>
            </w:tcBorders>
            <w:shd w:color="auto" w:fill="FFFFFF" w:val="clear"/>
            <w:vAlign w:val="center"/>
          </w:tcPr>
          <w:p>
            <w:pPr>
              <w:pStyle w:val="Normal"/>
              <w:keepNext w:val="false"/>
              <w:keepLines w:val="false"/>
              <w:widowControl w:val="false"/>
              <w:overflowPunct w:val="false"/>
              <w:bidi w:val="0"/>
              <w:snapToGrid w:val="false"/>
              <w:spacing w:lineRule="auto" w:line="240" w:before="0" w:after="0"/>
              <w:ind w:hanging="0" w:start="0" w:end="0"/>
              <w:jc w:val="center"/>
              <w:textAlignment w:val="auto"/>
              <w:rPr>
                <w:rFonts w:ascii="宋体" w:hAnsi="宋体" w:eastAsia="宋体" w:cs="宋体"/>
                <w:b w:val="false"/>
                <w:color w:val="000000"/>
                <w:sz w:val="21"/>
                <w:szCs w:val="21"/>
                <w:lang w:val="en-US" w:eastAsia="zh-CN"/>
              </w:rPr>
            </w:pPr>
            <w:r>
              <w:rPr>
                <w:rFonts w:eastAsia="宋体" w:cs="宋体" w:ascii="宋体" w:hAnsi="宋体"/>
                <w:b w:val="false"/>
                <w:color w:val="000000"/>
                <w:sz w:val="21"/>
                <w:szCs w:val="21"/>
                <w:lang w:val="en-US" w:eastAsia="zh-CN"/>
              </w:rPr>
              <w:t>10%–25%</w:t>
            </w:r>
          </w:p>
        </w:tc>
      </w:tr>
    </w:tbl>
    <w:p>
      <w:pPr>
        <w:pStyle w:val="Header"/>
        <w:keepNext w:val="true"/>
        <w:numPr>
          <w:ilvl w:val="0"/>
          <w:numId w:val="0"/>
        </w:numPr>
        <w:bidi w:val="0"/>
        <w:spacing w:lineRule="auto" w:line="415" w:before="260" w:after="260"/>
        <w:ind w:firstLine="640"/>
        <w:jc w:val="center"/>
        <w:outlineLvl w:val="1"/>
        <w:rPr>
          <w:color w:val="000000"/>
          <w:szCs w:val="19"/>
        </w:rPr>
      </w:pPr>
      <w:bookmarkStart w:id="44" w:name="_Toc3055"/>
      <w:r>
        <w:rPr>
          <w:rFonts w:ascii="Times New Roman" w:hAnsi="Times New Roman" w:cs="Times New Roman" w:eastAsia="黑体"/>
          <w:b/>
          <w:sz w:val="30"/>
          <w:szCs w:val="30"/>
        </w:rPr>
        <w:t>增量成本特征与门槛值</w:t>
      </w:r>
      <w:bookmarkEnd w:id="44"/>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全电民宿增量成本与经营收益之间并非简单的线性关系，而是呈现边际收益递减趋势。随着投入增加，溢价提升速度逐步放缓，当增量成本超过一定水平后，继续加大投资对收益的拉动作用明显减弱。通过对湖州地区民宿项目数据的分析可以发现，增量成本存在较为明显的门槛值，在门槛值以内，增加投入能够有效提升节能水平、运营效率与市场竞争力，投入产出效率较高；超过门槛值后，成本上涨加快，而收益提升有限，容易出现投资冗余。因此，将增量成本控制在合理区间，是实现造价与收益平衡的关键。</w:t>
      </w:r>
    </w:p>
    <w:p>
      <w:pPr>
        <w:pStyle w:val="Header"/>
        <w:keepNext w:val="true"/>
        <w:numPr>
          <w:ilvl w:val="0"/>
          <w:numId w:val="0"/>
        </w:numPr>
        <w:bidi w:val="0"/>
        <w:spacing w:lineRule="auto" w:line="415" w:before="260" w:after="260"/>
        <w:ind w:firstLine="640"/>
        <w:jc w:val="center"/>
        <w:outlineLvl w:val="1"/>
        <w:rPr/>
      </w:pPr>
      <w:bookmarkStart w:id="45" w:name="_Toc21998"/>
      <w:r>
        <w:rPr>
          <w:rFonts w:ascii="Times New Roman" w:hAnsi="Times New Roman" w:cs="Times New Roman" w:eastAsia="黑体"/>
          <w:b/>
          <w:sz w:val="30"/>
          <w:szCs w:val="30"/>
        </w:rPr>
        <w:t>全生命周期运营成本</w:t>
      </w:r>
      <w:bookmarkEnd w:id="45"/>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从全生命周期视角看，全电民宿的长期运营成本显著低于传统民宿</w:t>
      </w:r>
      <w:r>
        <w:rPr>
          <w:rFonts w:ascii="宋体" w:hAnsi="宋体" w:cs="宋体"/>
          <w:sz w:val="24"/>
          <w:szCs w:val="24"/>
          <w:vertAlign w:val="superscript"/>
          <w:lang w:val="en-US" w:eastAsia="zh-CN"/>
        </w:rPr>
        <w:fldChar w:fldCharType="begin"/>
      </w:r>
      <w:r>
        <w:rPr>
          <w:vertAlign w:val="superscript"/>
          <w:sz w:val="24"/>
          <w:szCs w:val="24"/>
          <w:rFonts w:ascii="宋体" w:hAnsi="宋体" w:cs="宋体"/>
          <w:lang w:val="en-US" w:eastAsia="zh-CN"/>
        </w:rPr>
        <w:instrText xml:space="preserve"> REF _Ref12744 \r \r \h </w:instrText>
      </w:r>
      <w:r>
        <w:rPr>
          <w:vertAlign w:val="superscript"/>
          <w:sz w:val="24"/>
          <w:szCs w:val="24"/>
          <w:rFonts w:ascii="宋体" w:hAnsi="宋体" w:cs="宋体"/>
          <w:lang w:val="en-US" w:eastAsia="zh-CN"/>
        </w:rPr>
        <w:fldChar w:fldCharType="separate"/>
      </w:r>
      <w:r>
        <w:rPr>
          <w:vertAlign w:val="superscript"/>
          <w:sz w:val="24"/>
          <w:szCs w:val="24"/>
          <w:rFonts w:ascii="宋体" w:hAnsi="宋体" w:cs="宋体"/>
          <w:lang w:val="en-US" w:eastAsia="zh-CN"/>
        </w:rPr>
        <w:t>[2]</w:t>
      </w:r>
      <w:r>
        <w:rPr>
          <w:vertAlign w:val="superscript"/>
          <w:sz w:val="24"/>
          <w:szCs w:val="24"/>
          <w:rFonts w:ascii="宋体" w:hAnsi="宋体" w:cs="宋体"/>
          <w:lang w:val="en-US" w:eastAsia="zh-CN"/>
        </w:rPr>
        <w:fldChar w:fldCharType="end"/>
      </w:r>
      <w:r>
        <w:rPr>
          <w:rFonts w:ascii="宋体" w:hAnsi="宋体" w:cs="宋体"/>
          <w:sz w:val="24"/>
          <w:szCs w:val="24"/>
          <w:vertAlign w:val="superscript"/>
          <w:lang w:val="en-US" w:eastAsia="zh-CN"/>
        </w:rPr>
        <w:fldChar w:fldCharType="begin"/>
      </w:r>
      <w:r>
        <w:rPr>
          <w:vertAlign w:val="superscript"/>
          <w:sz w:val="24"/>
          <w:szCs w:val="24"/>
          <w:rFonts w:ascii="宋体" w:hAnsi="宋体" w:cs="宋体"/>
          <w:lang w:val="en-US" w:eastAsia="zh-CN"/>
        </w:rPr>
        <w:instrText xml:space="preserve"> REF _Ref13175 \r \r \h </w:instrText>
      </w:r>
      <w:r>
        <w:rPr>
          <w:vertAlign w:val="superscript"/>
          <w:sz w:val="24"/>
          <w:szCs w:val="24"/>
          <w:rFonts w:ascii="宋体" w:hAnsi="宋体" w:cs="宋体"/>
          <w:lang w:val="en-US" w:eastAsia="zh-CN"/>
        </w:rPr>
        <w:fldChar w:fldCharType="separate"/>
      </w:r>
      <w:r>
        <w:rPr>
          <w:vertAlign w:val="superscript"/>
          <w:sz w:val="24"/>
          <w:szCs w:val="24"/>
          <w:rFonts w:ascii="宋体" w:hAnsi="宋体" w:cs="宋体"/>
          <w:lang w:val="en-US" w:eastAsia="zh-CN"/>
        </w:rPr>
        <w:t>[5]</w:t>
      </w:r>
      <w:r>
        <w:rPr>
          <w:vertAlign w:val="superscript"/>
          <w:sz w:val="24"/>
          <w:szCs w:val="24"/>
          <w:rFonts w:ascii="宋体" w:hAnsi="宋体" w:cs="宋体"/>
          <w:lang w:val="en-US" w:eastAsia="zh-CN"/>
        </w:rPr>
        <w:fldChar w:fldCharType="end"/>
      </w:r>
      <w:r>
        <w:rPr>
          <w:rFonts w:ascii="Times New Roman" w:hAnsi="Times New Roman" w:cs="Times New Roman"/>
          <w:sz w:val="21"/>
          <w:szCs w:val="21"/>
          <w:lang w:val="en-US" w:eastAsia="zh-CN"/>
        </w:rPr>
        <w:t xml:space="preserve">。在能源消耗方面，全电民宿依靠峰谷电价、智能用电与节能设备实现更低的电费支出；在维护方面，由于取消燃气、燃煤等设备，管路检修、部件更换等工作大幅减少，维护成本明显下降。综合计算，在 </w:t>
      </w:r>
      <w:r>
        <w:rPr>
          <w:rFonts w:eastAsia="宋体" w:cs="Times New Roman"/>
          <w:sz w:val="21"/>
          <w:szCs w:val="21"/>
          <w:lang w:val="en-US" w:eastAsia="zh-CN"/>
        </w:rPr>
        <w:t xml:space="preserve">10 </w:t>
      </w:r>
      <w:r>
        <w:rPr>
          <w:rFonts w:ascii="Times New Roman" w:hAnsi="Times New Roman" w:cs="Times New Roman"/>
          <w:sz w:val="21"/>
          <w:szCs w:val="21"/>
          <w:lang w:val="en-US" w:eastAsia="zh-CN"/>
        </w:rPr>
        <w:t>年周期内，全电民宿总运营成本低于传统民宿，前期增量投入可在数年内通过运营节约实现回收。这也说明，全电民宿虽然前期投资更高，但长期经济效益更具优势。</w:t>
      </w:r>
    </w:p>
    <w:p>
      <w:pPr>
        <w:pStyle w:val="Footer"/>
        <w:keepNext w:val="true"/>
        <w:numPr>
          <w:ilvl w:val="0"/>
          <w:numId w:val="0"/>
        </w:numPr>
        <w:bidi w:val="0"/>
        <w:spacing w:lineRule="auto" w:line="240" w:before="10" w:after="10"/>
        <w:ind w:firstLine="640"/>
        <w:jc w:val="center"/>
        <w:outlineLvl w:val="0"/>
        <w:rPr/>
      </w:pPr>
      <w:bookmarkStart w:id="46" w:name="_Toc26824"/>
      <w:r>
        <w:rPr>
          <w:rFonts w:ascii="Times New Roman" w:hAnsi="Times New Roman" w:cs="Times New Roman" w:eastAsia="黑体"/>
          <w:b/>
          <w:sz w:val="36"/>
          <w:szCs w:val="36"/>
        </w:rPr>
        <w:t>湖州全电民宿收益来源与测算</w:t>
      </w:r>
      <w:bookmarkEnd w:id="46"/>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湖州全电民宿的收益呈现多元化特征，主要来自运营成本节约、政策补贴支持以及市场经营溢价，三者共同构成稳定的收益体系。本章从直接收益、补贴收益和市场溢价三个方面开展测算，清晰呈现全电民宿的收益结构与盈利潜力。</w:t>
      </w:r>
    </w:p>
    <w:p>
      <w:pPr>
        <w:pStyle w:val="TOC1"/>
        <w:numPr>
          <w:ilvl w:val="0"/>
          <w:numId w:val="0"/>
        </w:numPr>
        <w:bidi w:val="0"/>
        <w:spacing w:lineRule="auto" w:line="360"/>
        <w:ind w:firstLine="571"/>
        <w:jc w:val="both"/>
        <w:outlineLvl w:val="2"/>
        <w:rPr/>
      </w:pPr>
      <w:bookmarkStart w:id="47" w:name="_Toc25826"/>
      <w:r>
        <w:rPr>
          <w:rFonts w:ascii="黑体" w:hAnsi="黑体" w:cs="Times New Roman" w:eastAsia="黑体"/>
          <w:b/>
          <w:sz w:val="28"/>
          <w:szCs w:val="28"/>
        </w:rPr>
        <w:t>直接运营收益</w:t>
      </w:r>
      <w:bookmarkEnd w:id="47"/>
    </w:p>
    <w:p>
      <w:pPr>
        <w:pStyle w:val="Normal"/>
        <w:spacing w:lineRule="auto" w:line="360"/>
        <w:ind w:firstLine="245" w:end="71"/>
        <w:rPr>
          <w:rFonts w:ascii="宋体" w:hAnsi="宋体" w:eastAsia="宋体" w:cs="宋体"/>
          <w:sz w:val="24"/>
          <w:szCs w:val="24"/>
          <w:lang w:val="en-US" w:eastAsia="zh-CN"/>
        </w:rPr>
      </w:pPr>
      <w:r>
        <w:rPr>
          <w:rFonts w:ascii="Times New Roman" w:hAnsi="Times New Roman" w:cs="Times New Roman"/>
          <w:sz w:val="21"/>
          <w:szCs w:val="21"/>
          <w:lang w:val="en-US" w:eastAsia="zh-CN"/>
        </w:rPr>
        <w:t>直接运营收益是全电民宿最基础、最稳定的收益来源，主要通过能耗降低与运维费用减少实现。全电改造后，民宿供暖、热水、厨房等全部使用电能，配合智能管控系统，用能效率大幅提升，电费支出明显下降。同时，电气化系统结构简单、稳定性高、故障率低，省去传统能源设备的定期检修与零件更换，进一步节约开支。配备光伏系统的民宿还可以实现自发自用，降低外购电量，部分余电还可获得上网收益，使直接运营收益更加可观。</w:t>
      </w:r>
    </w:p>
    <w:p>
      <w:pPr>
        <w:pStyle w:val="TOC1"/>
        <w:numPr>
          <w:ilvl w:val="0"/>
          <w:numId w:val="0"/>
        </w:numPr>
        <w:bidi w:val="0"/>
        <w:spacing w:lineRule="auto" w:line="360"/>
        <w:ind w:firstLine="571"/>
        <w:jc w:val="both"/>
        <w:outlineLvl w:val="2"/>
        <w:rPr/>
      </w:pPr>
      <w:bookmarkStart w:id="48" w:name="_Toc32013"/>
      <w:r>
        <w:rPr>
          <w:rFonts w:ascii="黑体" w:hAnsi="黑体" w:cs="Times New Roman" w:eastAsia="黑体"/>
          <w:b/>
          <w:sz w:val="28"/>
          <w:szCs w:val="28"/>
        </w:rPr>
        <w:t>政策补贴收益</w:t>
      </w:r>
      <w:bookmarkEnd w:id="48"/>
    </w:p>
    <w:p>
      <w:pPr>
        <w:pStyle w:val="Normal"/>
        <w:bidi w:val="0"/>
        <w:spacing w:lineRule="auto" w:line="360"/>
        <w:ind w:firstLine="245" w:end="71"/>
        <w:rPr>
          <w:rFonts w:ascii="宋体" w:hAnsi="宋体" w:eastAsia="宋体" w:cs="宋体"/>
          <w:szCs w:val="24"/>
          <w:lang w:val="en-US" w:eastAsia="zh-CN"/>
        </w:rPr>
      </w:pPr>
      <w:r>
        <w:rPr>
          <w:rFonts w:ascii="Times New Roman" w:hAnsi="Times New Roman" w:cs="Times New Roman"/>
          <w:sz w:val="21"/>
          <w:szCs w:val="21"/>
          <w:lang w:val="en-US" w:eastAsia="zh-CN"/>
        </w:rPr>
        <w:t>湖州地区针对全电民宿构建了较为完善的补贴支持体系，补贴类型丰富、力度较大，能够有效覆盖增量成本，降低前期投资压力。补贴主要包括设备改造补贴、按房间补助、低碳民宿认证奖励以及贷款贴息等，多项补贴叠加后可显著降低实际投入。对民宿经营者而言，政策补贴不仅是资金支持，更是推动绿色改造、提升项目竞争力的重要工具。</w:t>
      </w:r>
    </w:p>
    <w:p>
      <w:pPr>
        <w:pStyle w:val="Normal"/>
        <w:keepNext w:val="false"/>
        <w:keepLines w:val="false"/>
        <w:pageBreakBefore w:val="false"/>
        <w:widowControl w:val="false"/>
        <w:overflowPunct w:val="false"/>
        <w:bidi w:val="0"/>
        <w:snapToGrid w:val="false"/>
        <w:spacing w:before="312" w:after="156"/>
        <w:jc w:val="center"/>
        <w:textAlignment w:val="auto"/>
        <w:rPr>
          <w:rFonts w:ascii="仿宋" w:hAnsi="仿宋" w:eastAsia="仿宋" w:cs="仿宋"/>
          <w:b w:val="false"/>
          <w:bCs w:val="false"/>
          <w:color w:val="auto"/>
          <w:sz w:val="21"/>
          <w:szCs w:val="21"/>
          <w:lang w:val="en-US" w:eastAsia="zh-CN"/>
        </w:rPr>
      </w:pPr>
      <w:r>
        <w:rPr>
          <w:rFonts w:ascii="Times New Roman" w:hAnsi="Times New Roman" w:cs="Times New Roman"/>
          <w:b w:val="false"/>
          <w:bCs w:val="false"/>
          <w:color w:val="auto"/>
          <w:sz w:val="24"/>
          <w:szCs w:val="24"/>
          <w:lang w:val="en-US" w:eastAsia="zh-CN"/>
        </w:rPr>
        <w:t xml:space="preserve">表 </w:t>
      </w:r>
      <w:r>
        <w:rPr>
          <w:rFonts w:eastAsia="宋体" w:cs="Times New Roman"/>
          <w:b w:val="false"/>
          <w:bCs w:val="false"/>
          <w:color w:val="auto"/>
          <w:sz w:val="24"/>
          <w:szCs w:val="24"/>
          <w:lang w:val="en-US" w:eastAsia="zh-CN"/>
        </w:rPr>
        <w:t xml:space="preserve">4-1 </w:t>
      </w:r>
      <w:r>
        <w:rPr>
          <w:rFonts w:ascii="Times New Roman" w:hAnsi="Times New Roman" w:cs="Times New Roman"/>
          <w:b w:val="false"/>
          <w:bCs w:val="false"/>
          <w:color w:val="auto"/>
          <w:sz w:val="24"/>
          <w:szCs w:val="24"/>
          <w:lang w:val="en-US" w:eastAsia="zh-CN"/>
        </w:rPr>
        <w:t>湖州全电民宿主要补贴类型</w:t>
      </w:r>
    </w:p>
    <w:tbl>
      <w:tblPr>
        <w:tblStyle w:val="22"/>
        <w:tblW w:w="9410" w:type="dxa"/>
        <w:jc w:val="center"/>
        <w:tblInd w:w="0" w:type="dxa"/>
        <w:tblLayout w:type="fixed"/>
        <w:tblCellMar>
          <w:top w:w="0" w:type="dxa"/>
          <w:start w:w="0" w:type="dxa"/>
          <w:bottom w:w="0" w:type="dxa"/>
          <w:end w:w="0" w:type="dxa"/>
        </w:tblCellMar>
      </w:tblPr>
      <w:tblGrid>
        <w:gridCol w:w="1853"/>
        <w:gridCol w:w="2724"/>
        <w:gridCol w:w="4833"/>
      </w:tblGrid>
      <w:tr>
        <w:trPr>
          <w:tblHeader w:val="true"/>
        </w:trPr>
        <w:tc>
          <w:tcPr>
            <w:tcW w:w="1853"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b w:val="false"/>
                <w:bCs w:val="false"/>
                <w:color w:val="000000"/>
                <w:sz w:val="21"/>
                <w:szCs w:val="21"/>
              </w:rPr>
            </w:pPr>
            <w:r>
              <w:rPr>
                <w:rFonts w:ascii="宋体" w:hAnsi="宋体" w:cs="宋体"/>
                <w:b w:val="false"/>
                <w:bCs w:val="false"/>
                <w:color w:val="000000"/>
                <w:kern w:val="0"/>
                <w:sz w:val="21"/>
                <w:szCs w:val="21"/>
                <w:lang w:val="en-US" w:eastAsia="zh-CN" w:bidi="ar-SA"/>
              </w:rPr>
              <w:t>补贴类型</w:t>
            </w:r>
          </w:p>
        </w:tc>
        <w:tc>
          <w:tcPr>
            <w:tcW w:w="2724"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b w:val="false"/>
                <w:bCs w:val="false"/>
                <w:color w:val="000000"/>
                <w:sz w:val="21"/>
                <w:szCs w:val="21"/>
              </w:rPr>
            </w:pPr>
            <w:r>
              <w:rPr>
                <w:rFonts w:ascii="宋体" w:hAnsi="宋体" w:cs="宋体"/>
                <w:b w:val="false"/>
                <w:bCs w:val="false"/>
                <w:color w:val="000000"/>
                <w:kern w:val="0"/>
                <w:sz w:val="21"/>
                <w:szCs w:val="21"/>
                <w:lang w:val="en-US" w:eastAsia="zh-CN" w:bidi="ar-SA"/>
              </w:rPr>
              <w:t>补贴标准</w:t>
            </w:r>
          </w:p>
        </w:tc>
        <w:tc>
          <w:tcPr>
            <w:tcW w:w="4833"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b w:val="false"/>
                <w:bCs w:val="false"/>
                <w:color w:val="000000"/>
                <w:sz w:val="21"/>
                <w:szCs w:val="21"/>
              </w:rPr>
            </w:pPr>
            <w:r>
              <w:rPr>
                <w:rFonts w:ascii="宋体" w:hAnsi="宋体" w:cs="宋体"/>
                <w:b w:val="false"/>
                <w:bCs w:val="false"/>
                <w:color w:val="000000"/>
                <w:kern w:val="0"/>
                <w:sz w:val="21"/>
                <w:szCs w:val="21"/>
                <w:lang w:val="en-US" w:eastAsia="zh-CN" w:bidi="ar-SA"/>
              </w:rPr>
              <w:t>覆盖内容</w:t>
            </w:r>
          </w:p>
        </w:tc>
      </w:tr>
      <w:tr>
        <w:trPr/>
        <w:tc>
          <w:tcPr>
            <w:tcW w:w="1853"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ascii="宋体" w:hAnsi="宋体" w:cs="宋体"/>
                <w:color w:val="000000"/>
                <w:kern w:val="0"/>
                <w:sz w:val="21"/>
                <w:szCs w:val="21"/>
                <w:lang w:val="en-US" w:eastAsia="zh-CN" w:bidi="ar-SA"/>
              </w:rPr>
              <w:t>设备补贴</w:t>
            </w:r>
          </w:p>
        </w:tc>
        <w:tc>
          <w:tcPr>
            <w:tcW w:w="2724"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start"/>
              <w:rPr>
                <w:rFonts w:ascii="宋体" w:hAnsi="宋体" w:eastAsia="宋体"/>
                <w:color w:val="000000"/>
                <w:sz w:val="21"/>
                <w:szCs w:val="21"/>
              </w:rPr>
            </w:pPr>
            <w:r>
              <w:rPr>
                <w:rFonts w:ascii="宋体" w:hAnsi="宋体" w:cs="宋体"/>
                <w:color w:val="000000"/>
                <w:kern w:val="0"/>
                <w:sz w:val="21"/>
                <w:szCs w:val="21"/>
                <w:lang w:val="en-US" w:eastAsia="zh-CN" w:bidi="ar-SA"/>
              </w:rPr>
              <w:t xml:space="preserve">设备投资额的 </w:t>
            </w:r>
            <w:r>
              <w:rPr>
                <w:rFonts w:eastAsia="宋体" w:cs="宋体" w:ascii="宋体" w:hAnsi="宋体"/>
                <w:color w:val="000000"/>
                <w:kern w:val="0"/>
                <w:sz w:val="21"/>
                <w:szCs w:val="21"/>
                <w:lang w:val="en-US" w:eastAsia="zh-CN" w:bidi="ar-SA"/>
              </w:rPr>
              <w:t>30%</w:t>
            </w:r>
          </w:p>
        </w:tc>
        <w:tc>
          <w:tcPr>
            <w:tcW w:w="4833"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start"/>
              <w:rPr>
                <w:rFonts w:ascii="宋体" w:hAnsi="宋体" w:eastAsia="宋体"/>
                <w:color w:val="000000"/>
                <w:sz w:val="21"/>
                <w:szCs w:val="21"/>
              </w:rPr>
            </w:pPr>
            <w:r>
              <w:rPr>
                <w:rFonts w:ascii="宋体" w:hAnsi="宋体" w:cs="宋体"/>
                <w:color w:val="000000"/>
                <w:kern w:val="0"/>
                <w:sz w:val="21"/>
                <w:szCs w:val="21"/>
                <w:lang w:val="en-US" w:eastAsia="zh-CN" w:bidi="ar-SA"/>
              </w:rPr>
              <w:t>全电设备、空气能、采暖、热水系统</w:t>
            </w:r>
          </w:p>
        </w:tc>
      </w:tr>
      <w:tr>
        <w:trPr/>
        <w:tc>
          <w:tcPr>
            <w:tcW w:w="1853"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ascii="宋体" w:hAnsi="宋体" w:cs="宋体"/>
                <w:color w:val="000000"/>
                <w:kern w:val="0"/>
                <w:sz w:val="21"/>
                <w:szCs w:val="21"/>
                <w:lang w:val="en-US" w:eastAsia="zh-CN" w:bidi="ar-SA"/>
              </w:rPr>
              <w:t>建设补助</w:t>
            </w:r>
          </w:p>
        </w:tc>
        <w:tc>
          <w:tcPr>
            <w:tcW w:w="2724"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start"/>
              <w:rPr>
                <w:rFonts w:ascii="宋体" w:hAnsi="宋体" w:eastAsia="宋体"/>
                <w:color w:val="000000"/>
                <w:sz w:val="21"/>
                <w:szCs w:val="21"/>
              </w:rPr>
            </w:pPr>
            <w:r>
              <w:rPr>
                <w:rFonts w:eastAsia="宋体" w:cs="宋体" w:ascii="宋体" w:hAnsi="宋体"/>
                <w:color w:val="000000"/>
                <w:kern w:val="0"/>
                <w:sz w:val="21"/>
                <w:szCs w:val="21"/>
                <w:lang w:val="en-US" w:eastAsia="zh-CN" w:bidi="ar-SA"/>
              </w:rPr>
              <w:t xml:space="preserve">3000–5000 </w:t>
            </w:r>
            <w:r>
              <w:rPr>
                <w:rFonts w:ascii="宋体" w:hAnsi="宋体" w:cs="宋体"/>
                <w:color w:val="000000"/>
                <w:kern w:val="0"/>
                <w:sz w:val="21"/>
                <w:szCs w:val="21"/>
                <w:lang w:val="en-US" w:eastAsia="zh-CN" w:bidi="ar-SA"/>
              </w:rPr>
              <w:t xml:space="preserve">元 </w:t>
            </w:r>
            <w:r>
              <w:rPr>
                <w:rFonts w:eastAsia="宋体" w:cs="宋体" w:ascii="宋体" w:hAnsi="宋体"/>
                <w:color w:val="000000"/>
                <w:kern w:val="0"/>
                <w:sz w:val="21"/>
                <w:szCs w:val="21"/>
                <w:lang w:val="en-US" w:eastAsia="zh-CN" w:bidi="ar-SA"/>
              </w:rPr>
              <w:t xml:space="preserve">/ </w:t>
            </w:r>
            <w:r>
              <w:rPr>
                <w:rFonts w:ascii="宋体" w:hAnsi="宋体" w:cs="宋体"/>
                <w:color w:val="000000"/>
                <w:kern w:val="0"/>
                <w:sz w:val="21"/>
                <w:szCs w:val="21"/>
                <w:lang w:val="en-US" w:eastAsia="zh-CN" w:bidi="ar-SA"/>
              </w:rPr>
              <w:t>间</w:t>
            </w:r>
          </w:p>
        </w:tc>
        <w:tc>
          <w:tcPr>
            <w:tcW w:w="4833"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start"/>
              <w:rPr>
                <w:rFonts w:ascii="宋体" w:hAnsi="宋体" w:eastAsia="宋体"/>
                <w:color w:val="000000"/>
                <w:sz w:val="21"/>
                <w:szCs w:val="21"/>
              </w:rPr>
            </w:pPr>
            <w:r>
              <w:rPr>
                <w:rFonts w:ascii="宋体" w:hAnsi="宋体" w:cs="宋体"/>
                <w:color w:val="000000"/>
                <w:kern w:val="0"/>
                <w:sz w:val="21"/>
                <w:szCs w:val="21"/>
                <w:lang w:val="en-US" w:eastAsia="zh-CN" w:bidi="ar-SA"/>
              </w:rPr>
              <w:t>电网改造、线路升级、智能化安装</w:t>
            </w:r>
          </w:p>
        </w:tc>
      </w:tr>
      <w:tr>
        <w:trPr/>
        <w:tc>
          <w:tcPr>
            <w:tcW w:w="1853"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ascii="宋体" w:hAnsi="宋体" w:cs="宋体"/>
                <w:color w:val="000000"/>
                <w:kern w:val="0"/>
                <w:sz w:val="21"/>
                <w:szCs w:val="21"/>
                <w:lang w:val="en-US" w:eastAsia="zh-CN" w:bidi="ar-SA"/>
              </w:rPr>
              <w:t>低碳认证奖励</w:t>
            </w:r>
          </w:p>
        </w:tc>
        <w:tc>
          <w:tcPr>
            <w:tcW w:w="2724"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start"/>
              <w:rPr>
                <w:rFonts w:ascii="宋体" w:hAnsi="宋体" w:eastAsia="宋体"/>
                <w:color w:val="000000"/>
                <w:sz w:val="21"/>
                <w:szCs w:val="21"/>
              </w:rPr>
            </w:pPr>
            <w:r>
              <w:rPr>
                <w:rFonts w:ascii="宋体" w:hAnsi="宋体" w:cs="宋体"/>
                <w:color w:val="000000"/>
                <w:kern w:val="0"/>
                <w:sz w:val="21"/>
                <w:szCs w:val="21"/>
                <w:lang w:val="en-US" w:eastAsia="zh-CN" w:bidi="ar-SA"/>
              </w:rPr>
              <w:t>定额奖励</w:t>
            </w:r>
          </w:p>
        </w:tc>
        <w:tc>
          <w:tcPr>
            <w:tcW w:w="4833"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start"/>
              <w:rPr>
                <w:rFonts w:ascii="宋体" w:hAnsi="宋体" w:eastAsia="宋体"/>
                <w:color w:val="000000"/>
                <w:sz w:val="21"/>
                <w:szCs w:val="21"/>
              </w:rPr>
            </w:pPr>
            <w:r>
              <w:rPr>
                <w:rFonts w:ascii="宋体" w:hAnsi="宋体" w:cs="宋体"/>
                <w:color w:val="000000"/>
                <w:kern w:val="0"/>
                <w:sz w:val="21"/>
                <w:szCs w:val="21"/>
                <w:lang w:val="en-US" w:eastAsia="zh-CN" w:bidi="ar-SA"/>
              </w:rPr>
              <w:t xml:space="preserve">通过绿色 </w:t>
            </w:r>
            <w:r>
              <w:rPr>
                <w:rFonts w:eastAsia="宋体" w:cs="宋体" w:ascii="宋体" w:hAnsi="宋体"/>
                <w:color w:val="000000"/>
                <w:kern w:val="0"/>
                <w:sz w:val="21"/>
                <w:szCs w:val="21"/>
                <w:lang w:val="en-US" w:eastAsia="zh-CN" w:bidi="ar-SA"/>
              </w:rPr>
              <w:t xml:space="preserve">/ </w:t>
            </w:r>
            <w:r>
              <w:rPr>
                <w:rFonts w:ascii="宋体" w:hAnsi="宋体" w:cs="宋体"/>
                <w:color w:val="000000"/>
                <w:kern w:val="0"/>
                <w:sz w:val="21"/>
                <w:szCs w:val="21"/>
                <w:lang w:val="en-US" w:eastAsia="zh-CN" w:bidi="ar-SA"/>
              </w:rPr>
              <w:t xml:space="preserve">低碳 </w:t>
            </w:r>
            <w:r>
              <w:rPr>
                <w:rFonts w:eastAsia="宋体" w:cs="宋体" w:ascii="宋体" w:hAnsi="宋体"/>
                <w:color w:val="000000"/>
                <w:kern w:val="0"/>
                <w:sz w:val="21"/>
                <w:szCs w:val="21"/>
                <w:lang w:val="en-US" w:eastAsia="zh-CN" w:bidi="ar-SA"/>
              </w:rPr>
              <w:t xml:space="preserve">/ </w:t>
            </w:r>
            <w:r>
              <w:rPr>
                <w:rFonts w:ascii="宋体" w:hAnsi="宋体" w:cs="宋体"/>
                <w:color w:val="000000"/>
                <w:kern w:val="0"/>
                <w:sz w:val="21"/>
                <w:szCs w:val="21"/>
                <w:lang w:val="en-US" w:eastAsia="zh-CN" w:bidi="ar-SA"/>
              </w:rPr>
              <w:t>全电民宿认证</w:t>
            </w:r>
          </w:p>
        </w:tc>
      </w:tr>
      <w:tr>
        <w:trPr/>
        <w:tc>
          <w:tcPr>
            <w:tcW w:w="1853"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ascii="宋体" w:hAnsi="宋体" w:cs="宋体"/>
                <w:color w:val="000000"/>
                <w:kern w:val="0"/>
                <w:sz w:val="21"/>
                <w:szCs w:val="21"/>
                <w:lang w:val="en-US" w:eastAsia="zh-CN" w:bidi="ar-SA"/>
              </w:rPr>
              <w:t>贷款贴息</w:t>
            </w:r>
          </w:p>
        </w:tc>
        <w:tc>
          <w:tcPr>
            <w:tcW w:w="2724"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start"/>
              <w:rPr>
                <w:rFonts w:ascii="宋体" w:hAnsi="宋体" w:eastAsia="宋体"/>
                <w:color w:val="000000"/>
                <w:sz w:val="21"/>
                <w:szCs w:val="21"/>
              </w:rPr>
            </w:pPr>
            <w:r>
              <w:rPr>
                <w:rFonts w:eastAsia="宋体" w:cs="宋体" w:ascii="宋体" w:hAnsi="宋体"/>
                <w:color w:val="000000"/>
                <w:kern w:val="0"/>
                <w:sz w:val="21"/>
                <w:szCs w:val="21"/>
                <w:lang w:val="en-US" w:eastAsia="zh-CN" w:bidi="ar-SA"/>
              </w:rPr>
              <w:t xml:space="preserve">LPR </w:t>
            </w:r>
            <w:r>
              <w:rPr>
                <w:rFonts w:ascii="宋体" w:hAnsi="宋体" w:cs="宋体"/>
                <w:color w:val="000000"/>
                <w:kern w:val="0"/>
                <w:sz w:val="21"/>
                <w:szCs w:val="21"/>
                <w:lang w:val="en-US" w:eastAsia="zh-CN" w:bidi="ar-SA"/>
              </w:rPr>
              <w:t xml:space="preserve">下浮 </w:t>
            </w:r>
            <w:r>
              <w:rPr>
                <w:rFonts w:eastAsia="宋体" w:cs="宋体" w:ascii="宋体" w:hAnsi="宋体"/>
                <w:color w:val="000000"/>
                <w:kern w:val="0"/>
                <w:sz w:val="21"/>
                <w:szCs w:val="21"/>
                <w:lang w:val="en-US" w:eastAsia="zh-CN" w:bidi="ar-SA"/>
              </w:rPr>
              <w:t>10%–15%</w:t>
            </w:r>
          </w:p>
        </w:tc>
        <w:tc>
          <w:tcPr>
            <w:tcW w:w="4833"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start"/>
              <w:rPr>
                <w:rFonts w:ascii="宋体" w:hAnsi="宋体" w:eastAsia="宋体"/>
                <w:color w:val="000000"/>
                <w:sz w:val="21"/>
                <w:szCs w:val="21"/>
              </w:rPr>
            </w:pPr>
            <w:r>
              <w:rPr>
                <w:rFonts w:ascii="宋体" w:hAnsi="宋体" w:cs="宋体"/>
                <w:color w:val="000000"/>
                <w:kern w:val="0"/>
                <w:sz w:val="21"/>
                <w:szCs w:val="21"/>
                <w:lang w:val="en-US" w:eastAsia="zh-CN" w:bidi="ar-SA"/>
              </w:rPr>
              <w:t>全电改造专项贷款</w:t>
            </w:r>
          </w:p>
        </w:tc>
      </w:tr>
    </w:tbl>
    <w:p>
      <w:pPr>
        <w:pStyle w:val="TOC1"/>
        <w:numPr>
          <w:ilvl w:val="0"/>
          <w:numId w:val="0"/>
        </w:numPr>
        <w:bidi w:val="0"/>
        <w:spacing w:lineRule="auto" w:line="360"/>
        <w:ind w:firstLine="571"/>
        <w:jc w:val="both"/>
        <w:outlineLvl w:val="2"/>
        <w:rPr/>
      </w:pPr>
      <w:bookmarkStart w:id="49" w:name="_Toc20437"/>
      <w:r>
        <w:rPr>
          <w:rFonts w:ascii="黑体" w:hAnsi="黑体" w:cs="Times New Roman" w:eastAsia="黑体"/>
          <w:b/>
          <w:sz w:val="28"/>
          <w:szCs w:val="28"/>
        </w:rPr>
        <w:t>经营溢价收益</w:t>
      </w:r>
      <w:bookmarkEnd w:id="49"/>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全电民宿凭借低碳、安全、智能、舒适的产品特点，在市场中具备明显的差异化优势，能够实现稳定的经营溢价。绿色低碳标签吸引了大量注重品质与环保的客群，推动客房价格、入住率与复购率同步提升</w:t>
      </w:r>
      <w:r>
        <w:rPr>
          <w:vertAlign w:val="superscript"/>
          <w:lang w:val="en-US" w:eastAsia="zh-CN"/>
        </w:rPr>
        <w:fldChar w:fldCharType="begin"/>
      </w:r>
      <w:r>
        <w:rPr>
          <w:vertAlign w:val="superscript"/>
          <w:lang w:val="en-US" w:eastAsia="zh-CN"/>
        </w:rPr>
        <w:instrText xml:space="preserve"> REF _Ref13303 \r \r \h </w:instrText>
      </w:r>
      <w:r>
        <w:rPr>
          <w:vertAlign w:val="superscript"/>
          <w:lang w:val="en-US" w:eastAsia="zh-CN"/>
        </w:rPr>
        <w:fldChar w:fldCharType="separate"/>
      </w:r>
      <w:r>
        <w:rPr>
          <w:vertAlign w:val="superscript"/>
          <w:lang w:val="en-US" w:eastAsia="zh-CN"/>
        </w:rPr>
        <w:t>[11]</w:t>
      </w:r>
      <w:r>
        <w:rPr>
          <w:vertAlign w:val="superscript"/>
          <w:lang w:val="en-US" w:eastAsia="zh-CN"/>
        </w:rPr>
        <w:fldChar w:fldCharType="end"/>
      </w:r>
      <w:r>
        <w:rPr>
          <w:rFonts w:ascii="Times New Roman" w:hAnsi="Times New Roman" w:cs="Times New Roman"/>
          <w:sz w:val="21"/>
          <w:szCs w:val="21"/>
          <w:lang w:val="en-US" w:eastAsia="zh-CN"/>
        </w:rPr>
        <w:t>。获得低碳认证的民宿还可形成品牌效应，在线上平台获得更高曝光与好评率，进一步扩大溢价空间。全电民宿溢价收益具有持续性强、稳定性高的特点，是支撑项目长期盈利的核心动力。</w:t>
      </w:r>
    </w:p>
    <w:p>
      <w:pPr>
        <w:pStyle w:val="Footer"/>
        <w:keepNext w:val="true"/>
        <w:numPr>
          <w:ilvl w:val="0"/>
          <w:numId w:val="0"/>
        </w:numPr>
        <w:bidi w:val="0"/>
        <w:spacing w:lineRule="auto" w:line="240" w:before="10" w:after="10"/>
        <w:ind w:firstLine="640"/>
        <w:jc w:val="center"/>
        <w:outlineLvl w:val="0"/>
        <w:rPr/>
      </w:pPr>
      <w:bookmarkStart w:id="50" w:name="_Toc921"/>
      <w:r>
        <w:rPr>
          <w:rFonts w:ascii="Times New Roman" w:hAnsi="Times New Roman" w:cs="Times New Roman" w:eastAsia="黑体"/>
          <w:b/>
          <w:sz w:val="36"/>
          <w:szCs w:val="36"/>
        </w:rPr>
        <w:t>全电民宿造价成本与收益平衡分析</w:t>
      </w:r>
      <w:bookmarkEnd w:id="50"/>
    </w:p>
    <w:p>
      <w:pPr>
        <w:pStyle w:val="Normal"/>
        <w:bidi w:val="0"/>
        <w:spacing w:lineRule="auto" w:line="360"/>
        <w:ind w:firstLine="245" w:end="71"/>
        <w:rPr/>
      </w:pPr>
      <w:r>
        <w:rPr>
          <w:rFonts w:ascii="Times New Roman" w:hAnsi="Times New Roman" w:cs="Times New Roman"/>
          <w:sz w:val="21"/>
          <w:szCs w:val="21"/>
          <w:lang w:val="en-US" w:eastAsia="zh-CN"/>
        </w:rPr>
        <w:t>成本与收益平衡是判断全电民宿经济可行性的核心标准。本章基于全生命周期视角，构建成本 — 收益平衡分析框架，对合理投入区间、投资回收周期以及关键影响因素展开研究，为投资决策与运营优化提供依据。</w:t>
      </w:r>
    </w:p>
    <w:p>
      <w:pPr>
        <w:pStyle w:val="TOC1"/>
        <w:numPr>
          <w:ilvl w:val="0"/>
          <w:numId w:val="0"/>
        </w:numPr>
        <w:bidi w:val="0"/>
        <w:spacing w:lineRule="auto" w:line="360"/>
        <w:ind w:firstLine="571"/>
        <w:jc w:val="both"/>
        <w:outlineLvl w:val="2"/>
        <w:rPr/>
      </w:pPr>
      <w:bookmarkStart w:id="51" w:name="_Toc10793"/>
      <w:r>
        <w:rPr>
          <w:rFonts w:ascii="黑体" w:hAnsi="黑体" w:cs="Times New Roman" w:eastAsia="黑体"/>
          <w:b/>
          <w:sz w:val="28"/>
          <w:szCs w:val="28"/>
        </w:rPr>
        <w:t>成本 — 收益平衡模型</w:t>
      </w:r>
      <w:bookmarkEnd w:id="51"/>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全电民宿的成本 — 收益平衡以全生命周期投入与产出对等为基本判断标准。模型将初始造价、运营成本、设备更新、残值处理等纳入成本端，将运营节约、政策补贴、经营溢价纳入收益端，通过长期动态平衡判断项目是否具备投资价值。平衡的核心标志为收益能够覆盖全部成本，并在合理期限内实现投资回收。</w:t>
      </w:r>
    </w:p>
    <w:p>
      <w:pPr>
        <w:pStyle w:val="Normal"/>
        <w:keepNext w:val="false"/>
        <w:keepLines w:val="false"/>
        <w:pageBreakBefore w:val="false"/>
        <w:widowControl w:val="false"/>
        <w:overflowPunct w:val="false"/>
        <w:bidi w:val="0"/>
        <w:snapToGrid w:val="false"/>
        <w:spacing w:before="312" w:after="156"/>
        <w:jc w:val="center"/>
        <w:textAlignment w:val="auto"/>
        <w:rPr>
          <w:color w:val="000000"/>
          <w:sz w:val="19"/>
          <w:szCs w:val="19"/>
        </w:rPr>
      </w:pPr>
      <w:r>
        <w:rPr>
          <w:rFonts w:ascii="Times New Roman" w:hAnsi="Times New Roman" w:cs="Times New Roman"/>
          <w:b w:val="false"/>
          <w:bCs w:val="false"/>
          <w:color w:val="auto"/>
          <w:sz w:val="24"/>
          <w:szCs w:val="24"/>
          <w:lang w:val="en-US" w:eastAsia="zh-CN"/>
        </w:rPr>
        <w:t xml:space="preserve">表 </w:t>
      </w:r>
      <w:r>
        <w:rPr>
          <w:rFonts w:eastAsia="宋体" w:cs="Times New Roman"/>
          <w:b w:val="false"/>
          <w:bCs w:val="false"/>
          <w:color w:val="auto"/>
          <w:sz w:val="24"/>
          <w:szCs w:val="24"/>
          <w:lang w:val="en-US" w:eastAsia="zh-CN"/>
        </w:rPr>
        <w:t xml:space="preserve">5-1 </w:t>
      </w:r>
      <w:r>
        <w:rPr>
          <w:rFonts w:ascii="Times New Roman" w:hAnsi="Times New Roman" w:cs="Times New Roman"/>
          <w:b w:val="false"/>
          <w:bCs w:val="false"/>
          <w:color w:val="auto"/>
          <w:sz w:val="24"/>
          <w:szCs w:val="24"/>
          <w:lang w:val="en-US" w:eastAsia="zh-CN"/>
        </w:rPr>
        <w:t>全电民宿成本 — 收益平衡模型构成</w:t>
      </w:r>
    </w:p>
    <w:tbl>
      <w:tblPr>
        <w:tblStyle w:val="22"/>
        <w:tblW w:w="9410" w:type="dxa"/>
        <w:jc w:val="center"/>
        <w:tblInd w:w="0" w:type="dxa"/>
        <w:tblLayout w:type="fixed"/>
        <w:tblCellMar>
          <w:top w:w="0" w:type="dxa"/>
          <w:start w:w="0" w:type="dxa"/>
          <w:bottom w:w="0" w:type="dxa"/>
          <w:end w:w="0" w:type="dxa"/>
        </w:tblCellMar>
      </w:tblPr>
      <w:tblGrid>
        <w:gridCol w:w="1508"/>
        <w:gridCol w:w="4834"/>
        <w:gridCol w:w="3068"/>
      </w:tblGrid>
      <w:tr>
        <w:trPr/>
        <w:tc>
          <w:tcPr>
            <w:tcW w:w="1508"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b w:val="false"/>
                <w:bCs w:val="false"/>
                <w:color w:val="000000"/>
                <w:sz w:val="21"/>
                <w:szCs w:val="21"/>
              </w:rPr>
            </w:pPr>
            <w:r>
              <w:rPr>
                <w:rFonts w:ascii="宋体" w:hAnsi="宋体" w:cs="宋体"/>
                <w:b w:val="false"/>
                <w:bCs w:val="false"/>
                <w:color w:val="000000"/>
                <w:kern w:val="0"/>
                <w:sz w:val="21"/>
                <w:szCs w:val="21"/>
                <w:lang w:val="en-US" w:eastAsia="zh-CN" w:bidi="ar-SA"/>
              </w:rPr>
              <w:t>项目</w:t>
            </w:r>
          </w:p>
        </w:tc>
        <w:tc>
          <w:tcPr>
            <w:tcW w:w="4834"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b w:val="false"/>
                <w:bCs w:val="false"/>
                <w:color w:val="000000"/>
                <w:sz w:val="21"/>
                <w:szCs w:val="21"/>
              </w:rPr>
            </w:pPr>
            <w:r>
              <w:rPr>
                <w:rFonts w:ascii="宋体" w:hAnsi="宋体" w:cs="宋体"/>
                <w:b w:val="false"/>
                <w:bCs w:val="false"/>
                <w:color w:val="000000"/>
                <w:kern w:val="0"/>
                <w:sz w:val="21"/>
                <w:szCs w:val="21"/>
                <w:lang w:val="en-US" w:eastAsia="zh-CN" w:bidi="ar-SA"/>
              </w:rPr>
              <w:t>内容构成</w:t>
            </w:r>
          </w:p>
        </w:tc>
        <w:tc>
          <w:tcPr>
            <w:tcW w:w="3068"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b w:val="false"/>
                <w:bCs w:val="false"/>
                <w:color w:val="000000"/>
                <w:sz w:val="21"/>
                <w:szCs w:val="21"/>
              </w:rPr>
            </w:pPr>
            <w:r>
              <w:rPr>
                <w:rFonts w:ascii="宋体" w:hAnsi="宋体" w:cs="宋体"/>
                <w:b w:val="false"/>
                <w:bCs w:val="false"/>
                <w:color w:val="000000"/>
                <w:kern w:val="0"/>
                <w:sz w:val="21"/>
                <w:szCs w:val="21"/>
                <w:lang w:val="en-US" w:eastAsia="zh-CN" w:bidi="ar-SA"/>
              </w:rPr>
              <w:t>测算说明</w:t>
            </w:r>
          </w:p>
        </w:tc>
      </w:tr>
      <w:tr>
        <w:trPr/>
        <w:tc>
          <w:tcPr>
            <w:tcW w:w="1508"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成本端</w:t>
            </w:r>
          </w:p>
        </w:tc>
        <w:tc>
          <w:tcPr>
            <w:tcW w:w="4834"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初始造价、运营成本、维护成本、设备更新</w:t>
            </w:r>
          </w:p>
        </w:tc>
        <w:tc>
          <w:tcPr>
            <w:tcW w:w="3068"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 xml:space="preserve">按 </w:t>
            </w:r>
            <w:r>
              <w:rPr>
                <w:rFonts w:eastAsia="宋体" w:cs="宋体" w:ascii="宋体" w:hAnsi="宋体"/>
                <w:color w:val="000000"/>
                <w:kern w:val="0"/>
                <w:sz w:val="21"/>
                <w:szCs w:val="21"/>
                <w:lang w:val="en-US" w:eastAsia="zh-CN" w:bidi="ar-SA"/>
              </w:rPr>
              <w:t xml:space="preserve">10 </w:t>
            </w:r>
            <w:r>
              <w:rPr>
                <w:rFonts w:ascii="宋体" w:hAnsi="宋体" w:cs="宋体"/>
                <w:color w:val="000000"/>
                <w:kern w:val="0"/>
                <w:sz w:val="21"/>
                <w:szCs w:val="21"/>
                <w:lang w:val="en-US" w:eastAsia="zh-CN" w:bidi="ar-SA"/>
              </w:rPr>
              <w:t>年全生命周期测算</w:t>
            </w:r>
          </w:p>
        </w:tc>
      </w:tr>
      <w:tr>
        <w:trPr/>
        <w:tc>
          <w:tcPr>
            <w:tcW w:w="1508" w:type="dxa"/>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收益端</w:t>
            </w:r>
          </w:p>
        </w:tc>
        <w:tc>
          <w:tcPr>
            <w:tcW w:w="4834" w:type="dxa"/>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能耗节约、补贴收入、经营溢价、绿电收益</w:t>
            </w:r>
          </w:p>
        </w:tc>
        <w:tc>
          <w:tcPr>
            <w:tcW w:w="3068" w:type="dxa"/>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逐年折现计算</w:t>
            </w:r>
          </w:p>
        </w:tc>
      </w:tr>
      <w:tr>
        <w:trPr/>
        <w:tc>
          <w:tcPr>
            <w:tcW w:w="1508"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平衡条件</w:t>
            </w:r>
          </w:p>
        </w:tc>
        <w:tc>
          <w:tcPr>
            <w:tcW w:w="4834"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总收益≥总成本</w:t>
            </w:r>
          </w:p>
        </w:tc>
        <w:tc>
          <w:tcPr>
            <w:tcW w:w="3068"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tLeast" w:line="288" w:beforeAutospacing="0" w:before="0" w:afterAutospacing="0" w:after="0"/>
              <w:ind w:firstLine="640" w:start="0" w:end="0"/>
              <w:jc w:val="center"/>
              <w:rPr>
                <w:color w:val="000000"/>
                <w:sz w:val="21"/>
                <w:szCs w:val="21"/>
              </w:rPr>
            </w:pPr>
            <w:r>
              <w:rPr>
                <w:rFonts w:ascii="宋体" w:hAnsi="宋体" w:cs="宋体"/>
                <w:color w:val="000000"/>
                <w:kern w:val="0"/>
                <w:sz w:val="21"/>
                <w:szCs w:val="21"/>
                <w:lang w:val="en-US" w:eastAsia="zh-CN" w:bidi="ar-SA"/>
              </w:rPr>
              <w:t>投资回收期≤</w:t>
            </w:r>
            <w:r>
              <w:rPr>
                <w:rFonts w:eastAsia="宋体" w:cs="宋体" w:ascii="宋体" w:hAnsi="宋体"/>
                <w:color w:val="000000"/>
                <w:kern w:val="0"/>
                <w:sz w:val="21"/>
                <w:szCs w:val="21"/>
                <w:lang w:val="en-US" w:eastAsia="zh-CN" w:bidi="ar-SA"/>
              </w:rPr>
              <w:t xml:space="preserve">5 </w:t>
            </w:r>
            <w:r>
              <w:rPr>
                <w:rFonts w:ascii="宋体" w:hAnsi="宋体" w:cs="宋体"/>
                <w:color w:val="000000"/>
                <w:kern w:val="0"/>
                <w:sz w:val="21"/>
                <w:szCs w:val="21"/>
                <w:lang w:val="en-US" w:eastAsia="zh-CN" w:bidi="ar-SA"/>
              </w:rPr>
              <w:t>年</w:t>
            </w:r>
          </w:p>
        </w:tc>
      </w:tr>
    </w:tbl>
    <w:p>
      <w:pPr>
        <w:pStyle w:val="TOC1"/>
        <w:numPr>
          <w:ilvl w:val="0"/>
          <w:numId w:val="0"/>
        </w:numPr>
        <w:bidi w:val="0"/>
        <w:spacing w:lineRule="auto" w:line="360"/>
        <w:ind w:firstLine="571"/>
        <w:jc w:val="both"/>
        <w:outlineLvl w:val="2"/>
        <w:rPr/>
      </w:pPr>
      <w:bookmarkStart w:id="52" w:name="_Toc24147"/>
      <w:r>
        <w:rPr>
          <w:rFonts w:ascii="黑体" w:hAnsi="黑体" w:cs="Times New Roman" w:eastAsia="黑体"/>
          <w:b/>
          <w:sz w:val="28"/>
          <w:szCs w:val="28"/>
        </w:rPr>
        <w:t>平衡区间测算</w:t>
      </w:r>
      <w:bookmarkEnd w:id="52"/>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 xml:space="preserve">以湖州地区 </w:t>
      </w:r>
      <w:r>
        <w:rPr>
          <w:rFonts w:eastAsia="宋体" w:cs="Times New Roman"/>
          <w:sz w:val="21"/>
          <w:szCs w:val="21"/>
          <w:lang w:val="en-US" w:eastAsia="zh-CN"/>
        </w:rPr>
        <w:t xml:space="preserve">20 </w:t>
      </w:r>
      <w:r>
        <w:rPr>
          <w:rFonts w:ascii="Times New Roman" w:hAnsi="Times New Roman" w:cs="Times New Roman"/>
          <w:sz w:val="21"/>
          <w:szCs w:val="21"/>
          <w:lang w:val="en-US" w:eastAsia="zh-CN"/>
        </w:rPr>
        <w:t>间房中端民宿为测算对象，结果显示全电民宿增量成本存在最优区间。在合理区间内，项目收益增长快于成本增长，回收期较短，经济效益良好；若超出上限，则成本压力增大，回收期拉长，投资性价比下降。从实践来看，将增量成本控制在传统改造成本的适当比例内，更容易实现良好的成本收益平衡。</w:t>
      </w:r>
    </w:p>
    <w:p>
      <w:pPr>
        <w:pStyle w:val="TOC1"/>
        <w:numPr>
          <w:ilvl w:val="0"/>
          <w:numId w:val="0"/>
        </w:numPr>
        <w:bidi w:val="0"/>
        <w:spacing w:lineRule="auto" w:line="360"/>
        <w:ind w:firstLine="571"/>
        <w:jc w:val="both"/>
        <w:outlineLvl w:val="2"/>
        <w:rPr/>
      </w:pPr>
      <w:bookmarkStart w:id="53" w:name="_Toc16886"/>
      <w:r>
        <w:rPr>
          <w:rFonts w:ascii="黑体" w:hAnsi="黑体" w:cs="Times New Roman" w:eastAsia="黑体"/>
          <w:b/>
          <w:sz w:val="28"/>
          <w:szCs w:val="28"/>
        </w:rPr>
        <w:t>平衡影响因素</w:t>
      </w:r>
      <w:bookmarkEnd w:id="53"/>
    </w:p>
    <w:p>
      <w:pPr>
        <w:pStyle w:val="Normal"/>
        <w:bidi w:val="0"/>
        <w:spacing w:lineRule="auto" w:line="360"/>
        <w:ind w:firstLine="245" w:end="71"/>
        <w:rPr/>
      </w:pPr>
      <w:r>
        <w:rPr>
          <w:rFonts w:ascii="Times New Roman" w:hAnsi="Times New Roman" w:cs="Times New Roman"/>
          <w:sz w:val="21"/>
          <w:szCs w:val="21"/>
          <w:lang w:val="en-US" w:eastAsia="zh-CN"/>
        </w:rPr>
        <w:t>全电民宿成本与收益平衡受多重因素影响。区位条件直接决定客流质量与溢价水平，景区周边民宿更容易实现高溢价与快回收；民宿规模影响单位改造成本，小型民宿补贴杠杆更高、回本更快；政策补贴力度直接影响前期投入压力，补贴到位越充分，平衡实现越容易；运营管理水平则决定能耗控制、定价策略与营销效果，精细化运营能够显著放大收益。各类因素共同作用，最终决定全电民宿的经济可行性。</w:t>
      </w:r>
    </w:p>
    <w:p>
      <w:pPr>
        <w:pStyle w:val="Footer"/>
        <w:keepNext w:val="true"/>
        <w:numPr>
          <w:ilvl w:val="0"/>
          <w:numId w:val="0"/>
        </w:numPr>
        <w:bidi w:val="0"/>
        <w:spacing w:lineRule="auto" w:line="240" w:before="10" w:after="10"/>
        <w:ind w:firstLine="640"/>
        <w:jc w:val="center"/>
        <w:outlineLvl w:val="0"/>
        <w:rPr/>
      </w:pPr>
      <w:bookmarkStart w:id="54" w:name="_Toc28569"/>
      <w:r>
        <w:rPr>
          <w:rFonts w:ascii="Times New Roman" w:hAnsi="Times New Roman" w:cs="Times New Roman" w:eastAsia="黑体"/>
          <w:b/>
          <w:sz w:val="36"/>
          <w:szCs w:val="36"/>
        </w:rPr>
        <w:t>湖州全电民宿典型案例分析</w:t>
      </w:r>
      <w:bookmarkEnd w:id="54"/>
    </w:p>
    <w:p>
      <w:pPr>
        <w:pStyle w:val="Normal"/>
        <w:bidi w:val="0"/>
        <w:spacing w:lineRule="auto" w:line="360"/>
        <w:ind w:firstLine="245" w:end="71"/>
        <w:rPr/>
      </w:pPr>
      <w:r>
        <w:rPr>
          <w:rFonts w:ascii="Times New Roman" w:hAnsi="Times New Roman" w:cs="Times New Roman"/>
          <w:sz w:val="21"/>
          <w:szCs w:val="21"/>
          <w:lang w:val="en-US" w:eastAsia="zh-CN"/>
        </w:rPr>
        <w:t>为进一步验证造价成本与收益平衡结论，本章选取湖州莫干山地区具有代表性的全电民宿开展实证分析，通过真实项目数据展示改造成本、补贴获取、运营收益与投资回收情况，为行业推广提供可借鉴的实践模式。</w:t>
      </w:r>
    </w:p>
    <w:p>
      <w:pPr>
        <w:pStyle w:val="TOC1"/>
        <w:numPr>
          <w:ilvl w:val="0"/>
          <w:numId w:val="0"/>
        </w:numPr>
        <w:bidi w:val="0"/>
        <w:spacing w:lineRule="auto" w:line="360"/>
        <w:ind w:firstLine="571"/>
        <w:jc w:val="both"/>
        <w:outlineLvl w:val="2"/>
        <w:rPr/>
      </w:pPr>
      <w:bookmarkStart w:id="55" w:name="_Toc4668"/>
      <w:r>
        <w:rPr>
          <w:rFonts w:ascii="黑体" w:hAnsi="黑体" w:cs="Times New Roman" w:eastAsia="黑体"/>
          <w:b/>
          <w:sz w:val="28"/>
          <w:szCs w:val="28"/>
        </w:rPr>
        <w:t>莫干山瀛轩民宿概况</w:t>
      </w:r>
      <w:bookmarkEnd w:id="55"/>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莫干山瀛轩民宿位于湖州莫干山民宿核心集聚区，为中端乡村民宿，地理位置优越、客群稳定</w:t>
      </w:r>
      <w:r>
        <w:rPr>
          <w:vertAlign w:val="superscript"/>
          <w:lang w:val="en-US" w:eastAsia="zh-CN"/>
        </w:rPr>
        <w:fldChar w:fldCharType="begin"/>
      </w:r>
      <w:r>
        <w:rPr>
          <w:vertAlign w:val="superscript"/>
          <w:lang w:val="en-US" w:eastAsia="zh-CN"/>
        </w:rPr>
        <w:instrText xml:space="preserve"> REF _Ref13391 \r \r \h </w:instrText>
      </w:r>
      <w:r>
        <w:rPr>
          <w:vertAlign w:val="superscript"/>
          <w:lang w:val="en-US" w:eastAsia="zh-CN"/>
        </w:rPr>
        <w:fldChar w:fldCharType="separate"/>
      </w:r>
      <w:r>
        <w:rPr>
          <w:vertAlign w:val="superscript"/>
          <w:lang w:val="en-US" w:eastAsia="zh-CN"/>
        </w:rPr>
        <w:t>[6]</w:t>
      </w:r>
      <w:r>
        <w:rPr>
          <w:vertAlign w:val="superscript"/>
          <w:lang w:val="en-US" w:eastAsia="zh-CN"/>
        </w:rPr>
        <w:fldChar w:fldCharType="end"/>
      </w:r>
      <w:r>
        <w:rPr>
          <w:vertAlign w:val="superscript"/>
          <w:lang w:val="en-US" w:eastAsia="zh-CN"/>
        </w:rPr>
        <w:fldChar w:fldCharType="begin"/>
      </w:r>
      <w:r>
        <w:rPr>
          <w:vertAlign w:val="superscript"/>
          <w:lang w:val="en-US" w:eastAsia="zh-CN"/>
        </w:rPr>
        <w:instrText xml:space="preserve"> REF _Ref13397 \r \r \h </w:instrText>
      </w:r>
      <w:r>
        <w:rPr>
          <w:vertAlign w:val="superscript"/>
          <w:lang w:val="en-US" w:eastAsia="zh-CN"/>
        </w:rPr>
        <w:fldChar w:fldCharType="separate"/>
      </w:r>
      <w:r>
        <w:rPr>
          <w:vertAlign w:val="superscript"/>
          <w:lang w:val="en-US" w:eastAsia="zh-CN"/>
        </w:rPr>
        <w:t>[8]</w:t>
      </w:r>
      <w:r>
        <w:rPr>
          <w:vertAlign w:val="superscript"/>
          <w:lang w:val="en-US" w:eastAsia="zh-CN"/>
        </w:rPr>
        <w:fldChar w:fldCharType="end"/>
      </w:r>
      <w:r>
        <w:rPr>
          <w:rFonts w:ascii="Times New Roman" w:hAnsi="Times New Roman" w:cs="Times New Roman"/>
          <w:sz w:val="21"/>
          <w:szCs w:val="21"/>
          <w:lang w:val="en-US" w:eastAsia="zh-CN"/>
        </w:rPr>
        <w:t>。该民宿按照全电民宿标准完成整体改造，实现电气化、智能化、低碳化运营，并获得低碳民宿认证。项目改造体系完整、数据齐全，具有较强的典型性与示范价值，能够真实反映湖州全电民宿的成本收益特征。</w:t>
      </w:r>
    </w:p>
    <w:p>
      <w:pPr>
        <w:pStyle w:val="TOC1"/>
        <w:numPr>
          <w:ilvl w:val="0"/>
          <w:numId w:val="0"/>
        </w:numPr>
        <w:bidi w:val="0"/>
        <w:spacing w:lineRule="auto" w:line="360"/>
        <w:ind w:firstLine="571"/>
        <w:jc w:val="both"/>
        <w:outlineLvl w:val="2"/>
        <w:rPr/>
      </w:pPr>
      <w:bookmarkStart w:id="56" w:name="_Toc18459"/>
      <w:r>
        <w:rPr>
          <w:rFonts w:ascii="黑体" w:hAnsi="黑体" w:cs="Times New Roman" w:eastAsia="黑体"/>
          <w:b/>
          <w:sz w:val="28"/>
          <w:szCs w:val="28"/>
        </w:rPr>
        <w:t>造价成本与补贴申领</w:t>
      </w:r>
      <w:bookmarkEnd w:id="56"/>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瀛轩民宿改造整体投入适中，其中增量成本集中在机电改造、全电设备与智能化系统。民宿按照湖州当地政策申请多项补贴，补贴总额覆盖了绝大部分增量投入，大幅降低实际出资压力。低成本改造与高补贴支持相结合，为项目后续盈利创造了有利条件</w:t>
      </w:r>
      <w:r>
        <w:rPr>
          <w:vertAlign w:val="superscript"/>
          <w:lang w:val="en-US" w:eastAsia="zh-CN"/>
        </w:rPr>
        <w:fldChar w:fldCharType="begin"/>
      </w:r>
      <w:r>
        <w:rPr>
          <w:vertAlign w:val="superscript"/>
          <w:lang w:val="en-US" w:eastAsia="zh-CN"/>
        </w:rPr>
        <w:instrText xml:space="preserve"> REF _Ref13525 \r \r \h </w:instrText>
      </w:r>
      <w:r>
        <w:rPr>
          <w:vertAlign w:val="superscript"/>
          <w:lang w:val="en-US" w:eastAsia="zh-CN"/>
        </w:rPr>
        <w:fldChar w:fldCharType="separate"/>
      </w:r>
      <w:r>
        <w:rPr>
          <w:vertAlign w:val="superscript"/>
          <w:lang w:val="en-US" w:eastAsia="zh-CN"/>
        </w:rPr>
        <w:t>[9]</w:t>
      </w:r>
      <w:r>
        <w:rPr>
          <w:vertAlign w:val="superscript"/>
          <w:lang w:val="en-US" w:eastAsia="zh-CN"/>
        </w:rPr>
        <w:fldChar w:fldCharType="end"/>
      </w:r>
      <w:r>
        <w:rPr>
          <w:rFonts w:ascii="Times New Roman" w:hAnsi="Times New Roman" w:cs="Times New Roman"/>
          <w:sz w:val="21"/>
          <w:szCs w:val="21"/>
          <w:lang w:val="en-US" w:eastAsia="zh-CN"/>
        </w:rPr>
        <w:t>。</w:t>
      </w:r>
    </w:p>
    <w:p>
      <w:pPr>
        <w:pStyle w:val="Normal"/>
        <w:keepNext w:val="false"/>
        <w:keepLines w:val="false"/>
        <w:pageBreakBefore w:val="false"/>
        <w:widowControl w:val="false"/>
        <w:overflowPunct w:val="false"/>
        <w:bidi w:val="0"/>
        <w:snapToGrid w:val="false"/>
        <w:spacing w:before="312" w:after="156"/>
        <w:jc w:val="center"/>
        <w:textAlignment w:val="auto"/>
        <w:rPr>
          <w:color w:val="000000"/>
          <w:sz w:val="19"/>
          <w:szCs w:val="19"/>
        </w:rPr>
      </w:pPr>
      <w:r>
        <w:rPr>
          <w:rFonts w:ascii="Times New Roman" w:hAnsi="Times New Roman" w:cs="Times New Roman"/>
          <w:b w:val="false"/>
          <w:bCs w:val="false"/>
          <w:color w:val="auto"/>
          <w:sz w:val="24"/>
          <w:szCs w:val="24"/>
          <w:lang w:val="en-US" w:eastAsia="zh-CN"/>
        </w:rPr>
        <w:t xml:space="preserve">表 </w:t>
      </w:r>
      <w:r>
        <w:rPr>
          <w:rFonts w:eastAsia="宋体" w:cs="Times New Roman"/>
          <w:b w:val="false"/>
          <w:bCs w:val="false"/>
          <w:color w:val="auto"/>
          <w:sz w:val="24"/>
          <w:szCs w:val="24"/>
          <w:lang w:val="en-US" w:eastAsia="zh-CN"/>
        </w:rPr>
        <w:t xml:space="preserve">6-1 </w:t>
      </w:r>
      <w:r>
        <w:rPr>
          <w:rFonts w:ascii="Times New Roman" w:hAnsi="Times New Roman" w:cs="Times New Roman"/>
          <w:b w:val="false"/>
          <w:bCs w:val="false"/>
          <w:color w:val="auto"/>
          <w:sz w:val="24"/>
          <w:szCs w:val="24"/>
          <w:lang w:val="en-US" w:eastAsia="zh-CN"/>
        </w:rPr>
        <w:t>莫干山瀛轩民宿造价与补贴情况</w:t>
      </w:r>
    </w:p>
    <w:tbl>
      <w:tblPr>
        <w:tblStyle w:val="22"/>
        <w:tblW w:w="9408" w:type="dxa"/>
        <w:jc w:val="center"/>
        <w:tblInd w:w="0" w:type="dxa"/>
        <w:tblLayout w:type="fixed"/>
        <w:tblCellMar>
          <w:top w:w="0" w:type="dxa"/>
          <w:start w:w="0" w:type="dxa"/>
          <w:bottom w:w="0" w:type="dxa"/>
          <w:end w:w="0" w:type="dxa"/>
        </w:tblCellMar>
      </w:tblPr>
      <w:tblGrid>
        <w:gridCol w:w="4650"/>
        <w:gridCol w:w="3488"/>
        <w:gridCol w:w="1270"/>
      </w:tblGrid>
      <w:tr>
        <w:trPr>
          <w:tblHeader w:val="true"/>
        </w:trPr>
        <w:tc>
          <w:tcPr>
            <w:tcW w:w="4650"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b w:val="false"/>
                <w:bCs w:val="false"/>
                <w:color w:val="000000"/>
                <w:sz w:val="21"/>
                <w:szCs w:val="21"/>
              </w:rPr>
            </w:pPr>
            <w:r>
              <w:rPr>
                <w:rFonts w:ascii="宋体" w:hAnsi="宋体" w:cs="宋体"/>
                <w:b w:val="false"/>
                <w:bCs w:val="false"/>
                <w:color w:val="000000"/>
                <w:kern w:val="0"/>
                <w:sz w:val="21"/>
                <w:szCs w:val="21"/>
                <w:lang w:val="en-US" w:eastAsia="zh-CN" w:bidi="ar-SA"/>
              </w:rPr>
              <w:t>项目</w:t>
            </w:r>
          </w:p>
        </w:tc>
        <w:tc>
          <w:tcPr>
            <w:tcW w:w="3488"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b w:val="false"/>
                <w:bCs w:val="false"/>
                <w:color w:val="000000"/>
                <w:sz w:val="21"/>
                <w:szCs w:val="21"/>
              </w:rPr>
            </w:pPr>
            <w:r>
              <w:rPr>
                <w:rFonts w:ascii="宋体" w:hAnsi="宋体" w:cs="宋体"/>
                <w:b w:val="false"/>
                <w:bCs w:val="false"/>
                <w:color w:val="000000"/>
                <w:kern w:val="0"/>
                <w:sz w:val="21"/>
                <w:szCs w:val="21"/>
                <w:lang w:val="en-US" w:eastAsia="zh-CN" w:bidi="ar-SA"/>
              </w:rPr>
              <w:t>金额（万元）</w:t>
            </w:r>
          </w:p>
        </w:tc>
        <w:tc>
          <w:tcPr>
            <w:tcW w:w="1270" w:type="dxa"/>
            <w:tcBorders>
              <w:top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b w:val="false"/>
                <w:bCs w:val="false"/>
                <w:color w:val="000000"/>
                <w:sz w:val="21"/>
                <w:szCs w:val="21"/>
              </w:rPr>
            </w:pPr>
            <w:r>
              <w:rPr>
                <w:rFonts w:ascii="宋体" w:hAnsi="宋体" w:cs="宋体"/>
                <w:b w:val="false"/>
                <w:bCs w:val="false"/>
                <w:color w:val="000000"/>
                <w:kern w:val="0"/>
                <w:sz w:val="21"/>
                <w:szCs w:val="21"/>
                <w:lang w:val="en-US" w:eastAsia="zh-CN" w:bidi="ar-SA"/>
              </w:rPr>
              <w:t>占比</w:t>
            </w:r>
          </w:p>
        </w:tc>
      </w:tr>
      <w:tr>
        <w:trPr/>
        <w:tc>
          <w:tcPr>
            <w:tcW w:w="4650"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ascii="宋体" w:hAnsi="宋体" w:cs="宋体"/>
                <w:color w:val="000000"/>
                <w:kern w:val="0"/>
                <w:sz w:val="21"/>
                <w:szCs w:val="21"/>
                <w:lang w:val="en-US" w:eastAsia="zh-CN" w:bidi="ar-SA"/>
              </w:rPr>
              <w:t>总改造投入</w:t>
            </w:r>
          </w:p>
        </w:tc>
        <w:tc>
          <w:tcPr>
            <w:tcW w:w="3488"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eastAsia="宋体" w:cs="宋体" w:ascii="宋体" w:hAnsi="宋体"/>
                <w:color w:val="000000"/>
                <w:kern w:val="0"/>
                <w:sz w:val="21"/>
                <w:szCs w:val="21"/>
                <w:lang w:val="en-US" w:eastAsia="zh-CN" w:bidi="ar-SA"/>
              </w:rPr>
              <w:t>80</w:t>
            </w:r>
          </w:p>
        </w:tc>
        <w:tc>
          <w:tcPr>
            <w:tcW w:w="1270" w:type="dxa"/>
            <w:tcBorders>
              <w:top w:val="single" w:sz="4"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eastAsia="宋体" w:cs="宋体" w:ascii="宋体" w:hAnsi="宋体"/>
                <w:color w:val="000000"/>
                <w:kern w:val="0"/>
                <w:sz w:val="21"/>
                <w:szCs w:val="21"/>
                <w:lang w:val="en-US" w:eastAsia="zh-CN" w:bidi="ar-SA"/>
              </w:rPr>
              <w:t>100%</w:t>
            </w:r>
          </w:p>
        </w:tc>
      </w:tr>
      <w:tr>
        <w:trPr/>
        <w:tc>
          <w:tcPr>
            <w:tcW w:w="4650"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ascii="宋体" w:hAnsi="宋体" w:cs="宋体"/>
                <w:color w:val="000000"/>
                <w:kern w:val="0"/>
                <w:sz w:val="21"/>
                <w:szCs w:val="21"/>
                <w:lang w:val="en-US" w:eastAsia="zh-CN" w:bidi="ar-SA"/>
              </w:rPr>
              <w:t>全电增量成本</w:t>
            </w:r>
          </w:p>
        </w:tc>
        <w:tc>
          <w:tcPr>
            <w:tcW w:w="3488"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eastAsia="宋体" w:cs="宋体" w:ascii="宋体" w:hAnsi="宋体"/>
                <w:color w:val="000000"/>
                <w:kern w:val="0"/>
                <w:sz w:val="21"/>
                <w:szCs w:val="21"/>
                <w:lang w:val="en-US" w:eastAsia="zh-CN" w:bidi="ar-SA"/>
              </w:rPr>
              <w:t>18</w:t>
            </w:r>
          </w:p>
        </w:tc>
        <w:tc>
          <w:tcPr>
            <w:tcW w:w="1270"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eastAsia="宋体" w:cs="宋体" w:ascii="宋体" w:hAnsi="宋体"/>
                <w:color w:val="000000"/>
                <w:kern w:val="0"/>
                <w:sz w:val="21"/>
                <w:szCs w:val="21"/>
                <w:lang w:val="en-US" w:eastAsia="zh-CN" w:bidi="ar-SA"/>
              </w:rPr>
              <w:t>—</w:t>
            </w:r>
          </w:p>
        </w:tc>
      </w:tr>
      <w:tr>
        <w:trPr/>
        <w:tc>
          <w:tcPr>
            <w:tcW w:w="4650"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ascii="宋体" w:hAnsi="宋体" w:cs="宋体"/>
                <w:color w:val="000000"/>
                <w:kern w:val="0"/>
                <w:sz w:val="21"/>
                <w:szCs w:val="21"/>
                <w:lang w:val="en-US" w:eastAsia="zh-CN" w:bidi="ar-SA"/>
              </w:rPr>
              <w:t>补贴总额</w:t>
            </w:r>
          </w:p>
        </w:tc>
        <w:tc>
          <w:tcPr>
            <w:tcW w:w="3488"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eastAsia="宋体" w:cs="宋体" w:ascii="宋体" w:hAnsi="宋体"/>
                <w:color w:val="000000"/>
                <w:kern w:val="0"/>
                <w:sz w:val="21"/>
                <w:szCs w:val="21"/>
                <w:lang w:val="en-US" w:eastAsia="zh-CN" w:bidi="ar-SA"/>
              </w:rPr>
              <w:t>17</w:t>
            </w:r>
          </w:p>
        </w:tc>
        <w:tc>
          <w:tcPr>
            <w:tcW w:w="1270" w:type="dxa"/>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eastAsia="宋体" w:cs="宋体" w:ascii="宋体" w:hAnsi="宋体"/>
                <w:color w:val="000000"/>
                <w:kern w:val="0"/>
                <w:sz w:val="21"/>
                <w:szCs w:val="21"/>
                <w:lang w:val="en-US" w:eastAsia="zh-CN" w:bidi="ar-SA"/>
              </w:rPr>
              <w:t>94%</w:t>
            </w:r>
          </w:p>
        </w:tc>
      </w:tr>
      <w:tr>
        <w:trPr/>
        <w:tc>
          <w:tcPr>
            <w:tcW w:w="4650"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ascii="宋体" w:hAnsi="宋体" w:cs="宋体"/>
                <w:color w:val="000000"/>
                <w:kern w:val="0"/>
                <w:sz w:val="21"/>
                <w:szCs w:val="21"/>
                <w:lang w:val="en-US" w:eastAsia="zh-CN" w:bidi="ar-SA"/>
              </w:rPr>
              <w:t>实际自付增量成本</w:t>
            </w:r>
          </w:p>
        </w:tc>
        <w:tc>
          <w:tcPr>
            <w:tcW w:w="3488"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eastAsia="宋体" w:cs="宋体" w:ascii="宋体" w:hAnsi="宋体"/>
                <w:color w:val="000000"/>
                <w:kern w:val="0"/>
                <w:sz w:val="21"/>
                <w:szCs w:val="21"/>
                <w:lang w:val="en-US" w:eastAsia="zh-CN" w:bidi="ar-SA"/>
              </w:rPr>
              <w:t>1</w:t>
            </w:r>
          </w:p>
        </w:tc>
        <w:tc>
          <w:tcPr>
            <w:tcW w:w="1270" w:type="dxa"/>
            <w:tcBorders>
              <w:bottom w:val="single" w:sz="12" w:space="0" w:color="000000"/>
            </w:tcBorders>
            <w:shd w:color="auto" w:fill="auto" w:val="clear"/>
            <w:vAlign w:val="center"/>
          </w:tcPr>
          <w:p>
            <w:pPr>
              <w:pStyle w:val="Normal"/>
              <w:keepNext w:val="false"/>
              <w:keepLines w:val="false"/>
              <w:widowControl/>
              <w:suppressLineNumbers w:val="0"/>
              <w:snapToGrid w:val="false"/>
              <w:spacing w:lineRule="auto" w:line="240" w:beforeAutospacing="0" w:before="0" w:afterAutospacing="0" w:after="0"/>
              <w:ind w:hanging="0" w:start="0" w:end="0"/>
              <w:jc w:val="center"/>
              <w:rPr>
                <w:rFonts w:ascii="宋体" w:hAnsi="宋体" w:eastAsia="宋体"/>
                <w:color w:val="000000"/>
                <w:sz w:val="21"/>
                <w:szCs w:val="21"/>
              </w:rPr>
            </w:pPr>
            <w:r>
              <w:rPr>
                <w:rFonts w:eastAsia="宋体" w:cs="宋体" w:ascii="宋体" w:hAnsi="宋体"/>
                <w:color w:val="000000"/>
                <w:kern w:val="0"/>
                <w:sz w:val="21"/>
                <w:szCs w:val="21"/>
                <w:lang w:val="en-US" w:eastAsia="zh-CN" w:bidi="ar-SA"/>
              </w:rPr>
              <w:t>—</w:t>
            </w:r>
          </w:p>
        </w:tc>
      </w:tr>
    </w:tbl>
    <w:p>
      <w:pPr>
        <w:pStyle w:val="TOC1"/>
        <w:numPr>
          <w:ilvl w:val="0"/>
          <w:numId w:val="0"/>
        </w:numPr>
        <w:bidi w:val="0"/>
        <w:spacing w:lineRule="auto" w:line="360"/>
        <w:ind w:firstLine="571"/>
        <w:jc w:val="both"/>
        <w:outlineLvl w:val="2"/>
        <w:rPr/>
      </w:pPr>
      <w:bookmarkStart w:id="57" w:name="_Toc11223"/>
      <w:r>
        <w:rPr>
          <w:rFonts w:ascii="黑体" w:hAnsi="黑体" w:cs="Times New Roman" w:eastAsia="黑体"/>
          <w:b/>
          <w:sz w:val="28"/>
          <w:szCs w:val="28"/>
        </w:rPr>
        <w:t>收益与投资回收期</w:t>
      </w:r>
      <w:bookmarkEnd w:id="57"/>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全电改造完成后，瀛轩民宿运营成本显著下降，电费与维保费用大幅减少。同时，低碳品牌效应带动房价与入住率提升，经营收入实现明显增长。综合测算，项目成本回收速度显著加快，投资回收期大幅缩短，在改造当年即实现增量成本回收，经济效益十分突出</w:t>
      </w:r>
      <w:r>
        <w:rPr>
          <w:vertAlign w:val="superscript"/>
          <w:lang w:val="en-US" w:eastAsia="zh-CN"/>
        </w:rPr>
        <w:fldChar w:fldCharType="begin"/>
      </w:r>
      <w:r>
        <w:rPr>
          <w:vertAlign w:val="superscript"/>
          <w:lang w:val="en-US" w:eastAsia="zh-CN"/>
        </w:rPr>
        <w:instrText xml:space="preserve"> REF _Ref13175 \r \r \h </w:instrText>
      </w:r>
      <w:r>
        <w:rPr>
          <w:vertAlign w:val="superscript"/>
          <w:lang w:val="en-US" w:eastAsia="zh-CN"/>
        </w:rPr>
        <w:fldChar w:fldCharType="separate"/>
      </w:r>
      <w:r>
        <w:rPr>
          <w:vertAlign w:val="superscript"/>
          <w:lang w:val="en-US" w:eastAsia="zh-CN"/>
        </w:rPr>
        <w:t>[5]</w:t>
      </w:r>
      <w:r>
        <w:rPr>
          <w:vertAlign w:val="superscript"/>
          <w:lang w:val="en-US" w:eastAsia="zh-CN"/>
        </w:rPr>
        <w:fldChar w:fldCharType="end"/>
      </w:r>
      <w:r>
        <w:rPr>
          <w:vertAlign w:val="superscript"/>
          <w:lang w:val="en-US" w:eastAsia="zh-CN"/>
        </w:rPr>
        <w:fldChar w:fldCharType="begin"/>
      </w:r>
      <w:r>
        <w:rPr>
          <w:vertAlign w:val="superscript"/>
          <w:lang w:val="en-US" w:eastAsia="zh-CN"/>
        </w:rPr>
        <w:instrText xml:space="preserve"> REF _Ref13397 \r \r \h </w:instrText>
      </w:r>
      <w:r>
        <w:rPr>
          <w:vertAlign w:val="superscript"/>
          <w:lang w:val="en-US" w:eastAsia="zh-CN"/>
        </w:rPr>
        <w:fldChar w:fldCharType="separate"/>
      </w:r>
      <w:r>
        <w:rPr>
          <w:vertAlign w:val="superscript"/>
          <w:lang w:val="en-US" w:eastAsia="zh-CN"/>
        </w:rPr>
        <w:t>[8]</w:t>
      </w:r>
      <w:r>
        <w:rPr>
          <w:vertAlign w:val="superscript"/>
          <w:lang w:val="en-US" w:eastAsia="zh-CN"/>
        </w:rPr>
        <w:fldChar w:fldCharType="end"/>
      </w:r>
      <w:r>
        <w:rPr>
          <w:rFonts w:ascii="Times New Roman" w:hAnsi="Times New Roman" w:cs="Times New Roman"/>
          <w:sz w:val="21"/>
          <w:szCs w:val="21"/>
          <w:lang w:val="en-US" w:eastAsia="zh-CN"/>
        </w:rPr>
        <w:t>。该案例充分证明，在湖州地区推动全电民宿改造具备良好的经济可行性与推广价值。</w:t>
      </w:r>
    </w:p>
    <w:p>
      <w:pPr>
        <w:pStyle w:val="Footer"/>
        <w:keepNext w:val="true"/>
        <w:numPr>
          <w:ilvl w:val="0"/>
          <w:numId w:val="0"/>
        </w:numPr>
        <w:bidi w:val="0"/>
        <w:spacing w:lineRule="auto" w:line="240" w:before="10" w:after="10"/>
        <w:ind w:firstLine="640"/>
        <w:jc w:val="center"/>
        <w:outlineLvl w:val="0"/>
        <w:rPr/>
      </w:pPr>
      <w:bookmarkStart w:id="58" w:name="_Toc5258"/>
      <w:r>
        <w:rPr>
          <w:rFonts w:ascii="Times New Roman" w:hAnsi="Times New Roman" w:cs="Times New Roman" w:eastAsia="黑体"/>
          <w:b/>
          <w:sz w:val="36"/>
          <w:szCs w:val="36"/>
        </w:rPr>
        <w:t>结论与展望</w:t>
      </w:r>
      <w:bookmarkEnd w:id="58"/>
    </w:p>
    <w:p>
      <w:pPr>
        <w:pStyle w:val="Normal"/>
        <w:bidi w:val="0"/>
        <w:spacing w:lineRule="auto" w:line="360"/>
        <w:ind w:firstLine="245" w:end="71"/>
        <w:rPr>
          <w:lang w:val="en-US" w:eastAsia="zh-CN"/>
        </w:rPr>
      </w:pPr>
      <w:r>
        <w:rPr>
          <w:rFonts w:ascii="Times New Roman" w:hAnsi="Times New Roman" w:cs="Times New Roman"/>
          <w:sz w:val="21"/>
          <w:szCs w:val="21"/>
          <w:lang w:val="en-US" w:eastAsia="zh-CN"/>
        </w:rPr>
        <w:t xml:space="preserve">综合研究表明，湖州乡村文旅全电民宿初始造价比传统民宿高 </w:t>
      </w:r>
      <w:r>
        <w:rPr>
          <w:rFonts w:eastAsia="宋体" w:cs="Times New Roman"/>
          <w:sz w:val="21"/>
          <w:szCs w:val="21"/>
          <w:lang w:val="en-US" w:eastAsia="zh-CN"/>
        </w:rPr>
        <w:t>31.9%</w:t>
      </w:r>
      <w:r>
        <w:rPr>
          <w:rFonts w:ascii="Times New Roman" w:hAnsi="Times New Roman" w:cs="Times New Roman"/>
          <w:sz w:val="21"/>
          <w:szCs w:val="21"/>
          <w:lang w:val="en-US" w:eastAsia="zh-CN"/>
        </w:rPr>
        <w:t xml:space="preserve">，增量成本集中于机电改造、全电设备与智能化系统三大模块，且存在 </w:t>
      </w:r>
      <w:r>
        <w:rPr>
          <w:rFonts w:eastAsia="宋体" w:cs="Times New Roman"/>
          <w:sz w:val="21"/>
          <w:szCs w:val="21"/>
          <w:lang w:val="en-US" w:eastAsia="zh-CN"/>
        </w:rPr>
        <w:t xml:space="preserve">358.62 </w:t>
      </w:r>
      <w:r>
        <w:rPr>
          <w:rFonts w:ascii="Times New Roman" w:hAnsi="Times New Roman" w:cs="Times New Roman"/>
          <w:sz w:val="21"/>
          <w:szCs w:val="21"/>
          <w:lang w:val="en-US" w:eastAsia="zh-CN"/>
        </w:rPr>
        <w:t xml:space="preserve">元 </w:t>
      </w:r>
      <w:r>
        <w:rPr>
          <w:rFonts w:eastAsia="宋体" w:cs="Times New Roman"/>
          <w:sz w:val="21"/>
          <w:szCs w:val="21"/>
          <w:lang w:val="en-US" w:eastAsia="zh-CN"/>
        </w:rPr>
        <w:t>/</w:t>
      </w:r>
      <w:r>
        <w:rPr>
          <w:rFonts w:ascii="Times New Roman" w:hAnsi="Times New Roman" w:cs="Times New Roman"/>
          <w:sz w:val="21"/>
          <w:szCs w:val="21"/>
          <w:lang w:val="en-US" w:eastAsia="zh-CN"/>
        </w:rPr>
        <w:t xml:space="preserve">㎡的成本门槛值，将增量成本控制在传统改造成本的 </w:t>
      </w:r>
      <w:r>
        <w:rPr>
          <w:rFonts w:eastAsia="宋体" w:cs="Times New Roman"/>
          <w:sz w:val="21"/>
          <w:szCs w:val="21"/>
          <w:lang w:val="en-US" w:eastAsia="zh-CN"/>
        </w:rPr>
        <w:t xml:space="preserve">10%—25% </w:t>
      </w:r>
      <w:r>
        <w:rPr>
          <w:rFonts w:ascii="Times New Roman" w:hAnsi="Times New Roman" w:cs="Times New Roman"/>
          <w:sz w:val="21"/>
          <w:szCs w:val="21"/>
          <w:lang w:val="en-US" w:eastAsia="zh-CN"/>
        </w:rPr>
        <w:t xml:space="preserve">为最优投入区间；从全生命周期视角来看，全电民宿运营成本较传统民宿低 </w:t>
      </w:r>
      <w:r>
        <w:rPr>
          <w:rFonts w:eastAsia="宋体" w:cs="Times New Roman"/>
          <w:sz w:val="21"/>
          <w:szCs w:val="21"/>
          <w:lang w:val="en-US" w:eastAsia="zh-CN"/>
        </w:rPr>
        <w:t>25%—35%</w:t>
      </w:r>
      <w:r>
        <w:rPr>
          <w:rFonts w:ascii="Times New Roman" w:hAnsi="Times New Roman" w:cs="Times New Roman"/>
          <w:sz w:val="21"/>
          <w:szCs w:val="21"/>
          <w:lang w:val="en-US" w:eastAsia="zh-CN"/>
        </w:rPr>
        <w:t>，收益主要来源于能耗节约、政策补贴与经营溢价三大渠道，</w:t>
      </w:r>
      <w:r>
        <w:rPr>
          <w:rFonts w:eastAsia="宋体" w:cs="Times New Roman"/>
          <w:sz w:val="21"/>
          <w:szCs w:val="21"/>
          <w:lang w:val="en-US" w:eastAsia="zh-CN"/>
        </w:rPr>
        <w:t xml:space="preserve">20 </w:t>
      </w:r>
      <w:r>
        <w:rPr>
          <w:rFonts w:ascii="Times New Roman" w:hAnsi="Times New Roman" w:cs="Times New Roman"/>
          <w:sz w:val="21"/>
          <w:szCs w:val="21"/>
          <w:lang w:val="en-US" w:eastAsia="zh-CN"/>
        </w:rPr>
        <w:t xml:space="preserve">间房中端民宿投资回收期约 </w:t>
      </w:r>
      <w:r>
        <w:rPr>
          <w:rFonts w:eastAsia="宋体" w:cs="Times New Roman"/>
          <w:sz w:val="21"/>
          <w:szCs w:val="21"/>
          <w:lang w:val="en-US" w:eastAsia="zh-CN"/>
        </w:rPr>
        <w:t xml:space="preserve">2.3—5 </w:t>
      </w:r>
      <w:r>
        <w:rPr>
          <w:rFonts w:ascii="Times New Roman" w:hAnsi="Times New Roman" w:cs="Times New Roman"/>
          <w:sz w:val="21"/>
          <w:szCs w:val="21"/>
          <w:lang w:val="en-US" w:eastAsia="zh-CN"/>
        </w:rPr>
        <w:t>年，具备良好的经济可行性，同时政策补贴对全电改造与经营溢价具有显著正向调节作用，景区周边、小型民宿的补贴与溢价效应更为突出，严控增量成本、积极申领补贴、打造绿色溢价、推行智能运营是实现全电民宿可持续发展的关键。本文仍存在一定局限，案例主要集中于莫干山核心区域，对安吉、长兴等湖州其他县域覆盖不足，且长期运营监测数据积累有限，动态分析有待加强，未来可将碳成本、碳收益与碳溢价纳入分析框架，构建碳足迹 — 成本 — 收益联动模型，结合人工智能与数字孪生技术开展智能运维优化研究，并推动湖州地区全电民宿建设标准、造价规范与评价体系完善，为乡村文旅产业全面绿色低碳转型提供更坚实的理论与实践支撑。</w:t>
      </w:r>
    </w:p>
    <w:p>
      <w:pPr>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1418" w:right="1418" w:gutter="0" w:header="852" w:top="1134" w:footer="992" w:bottom="1134"/>
          <w:pgNumType w:fmt="decimal"/>
          <w:formProt w:val="false"/>
          <w:textDirection w:val="lrTb"/>
          <w:docGrid w:type="default" w:linePitch="312" w:charSpace="0"/>
        </w:sectPr>
        <w:pStyle w:val="Normal"/>
        <w:keepNext w:val="false"/>
        <w:keepLines w:val="false"/>
        <w:widowControl/>
        <w:suppressLineNumbers w:val="0"/>
        <w:pBdr/>
        <w:spacing w:lineRule="atLeast" w:line="288" w:beforeAutospacing="0" w:before="0" w:afterAutospacing="0" w:after="0"/>
        <w:ind w:firstLine="640" w:start="0" w:end="0"/>
        <w:jc w:val="start"/>
        <w:rPr>
          <w:rFonts w:ascii="宋体" w:hAnsi="宋体" w:eastAsia="宋体" w:cs="宋体"/>
          <w:color w:val="000000"/>
          <w:kern w:val="0"/>
          <w:sz w:val="19"/>
          <w:szCs w:val="19"/>
          <w:lang w:val="en-US" w:eastAsia="zh-CN" w:bidi="ar-SA"/>
        </w:rPr>
      </w:pPr>
      <w:r>
        <w:rPr>
          <w:rFonts w:eastAsia="宋体" w:cs="宋体" w:ascii="宋体" w:hAnsi="宋体"/>
          <w:color w:val="000000"/>
          <w:kern w:val="0"/>
          <w:sz w:val="19"/>
          <w:szCs w:val="19"/>
          <w:lang w:val="en-US" w:eastAsia="zh-CN" w:bidi="ar-SA"/>
        </w:rPr>
      </w:r>
      <w:r>
        <w:br w:type="page"/>
      </w:r>
    </w:p>
    <w:p>
      <w:pPr>
        <w:pStyle w:val="Footer"/>
        <w:keepNext w:val="false"/>
        <w:keepLines w:val="false"/>
        <w:pageBreakBefore w:val="false"/>
        <w:widowControl w:val="false"/>
        <w:numPr>
          <w:ilvl w:val="0"/>
          <w:numId w:val="0"/>
        </w:numPr>
        <w:overflowPunct w:val="false"/>
        <w:bidi w:val="0"/>
        <w:snapToGrid w:val="false"/>
        <w:spacing w:lineRule="auto" w:line="240" w:before="10" w:after="10"/>
        <w:ind w:firstLine="3855"/>
        <w:jc w:val="center"/>
        <w:textAlignment w:val="auto"/>
        <w:outlineLvl w:val="0"/>
        <w:rPr>
          <w:rFonts w:ascii="宋体" w:hAnsi="宋体" w:eastAsia="宋体" w:cs="宋体"/>
          <w:b/>
          <w:color w:val="auto"/>
          <w:sz w:val="32"/>
          <w:szCs w:val="32"/>
        </w:rPr>
      </w:pPr>
      <w:bookmarkStart w:id="59" w:name="_Toc8171"/>
      <w:bookmarkStart w:id="60" w:name="_Toc29421"/>
      <w:r>
        <w:rPr>
          <w:rFonts w:ascii="Times New Roman" w:hAnsi="Times New Roman" w:cs="Times New Roman" w:eastAsia="黑体"/>
          <w:b/>
          <w:color w:val="auto"/>
          <w:sz w:val="36"/>
          <w:szCs w:val="36"/>
        </w:rPr>
        <w:t>参考文献</w:t>
      </w:r>
      <w:bookmarkEnd w:id="59"/>
      <w:bookmarkEnd w:id="60"/>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1" w:name="_Ref11918"/>
      <w:r>
        <w:rPr>
          <w:rFonts w:ascii="宋体" w:hAnsi="宋体" w:cs="宋体"/>
          <w:lang w:val="en-US" w:eastAsia="zh-CN"/>
        </w:rPr>
        <w:t>于法稳</w:t>
      </w:r>
      <w:r>
        <w:rPr>
          <w:rFonts w:eastAsia="宋体" w:cs="宋体" w:ascii="宋体" w:hAnsi="宋体"/>
          <w:lang w:val="en-US" w:eastAsia="zh-CN"/>
        </w:rPr>
        <w:t>,</w:t>
      </w:r>
      <w:r>
        <w:rPr>
          <w:rFonts w:ascii="宋体" w:hAnsi="宋体" w:cs="宋体"/>
          <w:lang w:val="en-US" w:eastAsia="zh-CN"/>
        </w:rPr>
        <w:t>李玉新</w:t>
      </w:r>
      <w:r>
        <w:rPr>
          <w:rFonts w:eastAsia="宋体" w:cs="宋体" w:ascii="宋体" w:hAnsi="宋体"/>
          <w:lang w:val="en-US" w:eastAsia="zh-CN"/>
        </w:rPr>
        <w:t>.</w:t>
      </w:r>
      <w:r>
        <w:rPr>
          <w:rFonts w:ascii="宋体" w:hAnsi="宋体" w:cs="宋体"/>
          <w:lang w:val="en-US" w:eastAsia="zh-CN"/>
        </w:rPr>
        <w:t>乡村生态振兴背景下旅游消费绿色转型机制及路径研究</w:t>
      </w:r>
      <w:r>
        <w:rPr>
          <w:rFonts w:eastAsia="宋体" w:cs="宋体" w:ascii="宋体" w:hAnsi="宋体"/>
          <w:lang w:val="en-US" w:eastAsia="zh-CN"/>
        </w:rPr>
        <w:t>[J].</w:t>
      </w:r>
      <w:r>
        <w:rPr>
          <w:rFonts w:ascii="宋体" w:hAnsi="宋体" w:cs="宋体"/>
          <w:lang w:val="en-US" w:eastAsia="zh-CN"/>
        </w:rPr>
        <w:t>生态经济</w:t>
      </w:r>
      <w:r>
        <w:rPr>
          <w:rFonts w:eastAsia="宋体" w:cs="宋体" w:ascii="宋体" w:hAnsi="宋体"/>
          <w:lang w:val="en-US" w:eastAsia="zh-CN"/>
        </w:rPr>
        <w:t>,2026,42(04):168-175.</w:t>
      </w:r>
      <w:bookmarkEnd w:id="61"/>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2" w:name="_Ref12744"/>
      <w:r>
        <w:rPr>
          <w:rFonts w:eastAsia="宋体" w:cs="宋体" w:ascii="宋体" w:hAnsi="宋体"/>
          <w:lang w:val="en-US" w:eastAsia="zh-CN"/>
        </w:rPr>
        <w:t>Lei B ,Liu X ,Tang S , et al.Analysis of carbon emission trends and mitigation benefits throughout the residential building lifecycle: A case study of Jiangxi Province[J].Energy,2026,347140477-140477.DOI:10.1016/J.ENERGY.2026.14047</w:t>
      </w:r>
      <w:bookmarkEnd w:id="62"/>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3" w:name="_Ref13018"/>
      <w:r>
        <w:rPr>
          <w:rFonts w:ascii="宋体" w:hAnsi="宋体" w:cs="宋体"/>
          <w:lang w:val="en-US" w:eastAsia="zh-CN"/>
        </w:rPr>
        <w:t>曹李芳</w:t>
      </w:r>
      <w:r>
        <w:rPr>
          <w:rFonts w:eastAsia="宋体" w:cs="宋体" w:ascii="宋体" w:hAnsi="宋体"/>
          <w:lang w:val="en-US" w:eastAsia="zh-CN"/>
        </w:rPr>
        <w:t>.</w:t>
      </w:r>
      <w:r>
        <w:rPr>
          <w:rFonts w:ascii="宋体" w:hAnsi="宋体" w:cs="宋体"/>
          <w:lang w:val="en-US" w:eastAsia="zh-CN"/>
        </w:rPr>
        <w:t>绿色建筑工程造价构成与成本优化路径创新研究</w:t>
      </w:r>
      <w:r>
        <w:rPr>
          <w:rFonts w:eastAsia="宋体" w:cs="宋体" w:ascii="宋体" w:hAnsi="宋体"/>
          <w:lang w:val="en-US" w:eastAsia="zh-CN"/>
        </w:rPr>
        <w:t>[C]//</w:t>
      </w:r>
      <w:r>
        <w:rPr>
          <w:rFonts w:ascii="宋体" w:hAnsi="宋体" w:cs="宋体"/>
          <w:lang w:val="en-US" w:eastAsia="zh-CN"/>
        </w:rPr>
        <w:t>广西网络安全和信息化联合会</w:t>
      </w:r>
      <w:r>
        <w:rPr>
          <w:rFonts w:eastAsia="宋体" w:cs="宋体" w:ascii="宋体" w:hAnsi="宋体"/>
          <w:lang w:val="en-US" w:eastAsia="zh-CN"/>
        </w:rPr>
        <w:t>.</w:t>
      </w:r>
      <w:r>
        <w:rPr>
          <w:rFonts w:ascii="宋体" w:hAnsi="宋体" w:cs="宋体"/>
          <w:lang w:val="en-US" w:eastAsia="zh-CN"/>
        </w:rPr>
        <w:t>第十四届工程技术管理与数字化转型学术交流会论文集（上册）</w:t>
      </w:r>
      <w:r>
        <w:rPr>
          <w:rFonts w:eastAsia="宋体" w:cs="宋体" w:ascii="宋体" w:hAnsi="宋体"/>
          <w:lang w:val="en-US" w:eastAsia="zh-CN"/>
        </w:rPr>
        <w:t>.</w:t>
      </w:r>
      <w:r>
        <w:rPr>
          <w:rFonts w:ascii="宋体" w:hAnsi="宋体" w:cs="宋体"/>
          <w:lang w:val="en-US" w:eastAsia="zh-CN"/>
        </w:rPr>
        <w:t>浙江铭华工程管理有限公司</w:t>
      </w:r>
      <w:r>
        <w:rPr>
          <w:rFonts w:cs="宋体" w:ascii="宋体" w:hAnsi="宋体"/>
          <w:lang w:val="en-US" w:eastAsia="zh-CN"/>
        </w:rPr>
        <w:t>;</w:t>
      </w:r>
      <w:r>
        <w:rPr>
          <w:rFonts w:eastAsia="宋体" w:cs="宋体" w:ascii="宋体" w:hAnsi="宋体"/>
          <w:lang w:val="en-US" w:eastAsia="zh-CN"/>
        </w:rPr>
        <w:t>2025:252-253.DOI:10.26914/c.cnkihy.2025.102836.</w:t>
      </w:r>
      <w:bookmarkEnd w:id="63"/>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4" w:name="_Ref12555"/>
      <w:r>
        <w:rPr>
          <w:rFonts w:ascii="宋体" w:hAnsi="宋体" w:cs="宋体"/>
          <w:lang w:val="en-US" w:eastAsia="zh-CN"/>
        </w:rPr>
        <w:t>郭婧</w:t>
      </w:r>
      <w:r>
        <w:rPr>
          <w:rFonts w:eastAsia="宋体" w:cs="宋体" w:ascii="宋体" w:hAnsi="宋体"/>
          <w:lang w:val="en-US" w:eastAsia="zh-CN"/>
        </w:rPr>
        <w:t>.</w:t>
      </w:r>
      <w:r>
        <w:rPr>
          <w:rFonts w:ascii="宋体" w:hAnsi="宋体" w:cs="宋体"/>
          <w:lang w:val="en-US" w:eastAsia="zh-CN"/>
        </w:rPr>
        <w:t>乡村振兴及乡村旅游建设背景下的乡村民宿发展策略分析</w:t>
      </w:r>
      <w:r>
        <w:rPr>
          <w:rFonts w:eastAsia="宋体" w:cs="宋体" w:ascii="宋体" w:hAnsi="宋体"/>
          <w:lang w:val="en-US" w:eastAsia="zh-CN"/>
        </w:rPr>
        <w:t>[J].</w:t>
      </w:r>
      <w:r>
        <w:rPr>
          <w:rFonts w:ascii="宋体" w:hAnsi="宋体" w:cs="宋体"/>
          <w:lang w:val="en-US" w:eastAsia="zh-CN"/>
        </w:rPr>
        <w:t>农业开发与装备</w:t>
      </w:r>
      <w:r>
        <w:rPr>
          <w:rFonts w:eastAsia="宋体" w:cs="宋体" w:ascii="宋体" w:hAnsi="宋体"/>
          <w:lang w:val="en-US" w:eastAsia="zh-CN"/>
        </w:rPr>
        <w:t>,2025,(12):117-119.</w:t>
      </w:r>
      <w:bookmarkEnd w:id="64"/>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5" w:name="_Ref13175"/>
      <w:r>
        <w:rPr>
          <w:rFonts w:ascii="宋体" w:hAnsi="宋体" w:cs="宋体"/>
          <w:lang w:val="en-US" w:eastAsia="zh-CN"/>
        </w:rPr>
        <w:t>赵树超</w:t>
      </w:r>
      <w:r>
        <w:rPr>
          <w:rFonts w:eastAsia="宋体" w:cs="宋体" w:ascii="宋体" w:hAnsi="宋体"/>
          <w:lang w:val="en-US" w:eastAsia="zh-CN"/>
        </w:rPr>
        <w:t>,</w:t>
      </w:r>
      <w:r>
        <w:rPr>
          <w:rFonts w:ascii="宋体" w:hAnsi="宋体" w:cs="宋体"/>
          <w:lang w:val="en-US" w:eastAsia="zh-CN"/>
        </w:rPr>
        <w:t>孙延训</w:t>
      </w:r>
      <w:r>
        <w:rPr>
          <w:rFonts w:eastAsia="宋体" w:cs="宋体" w:ascii="宋体" w:hAnsi="宋体"/>
          <w:lang w:val="en-US" w:eastAsia="zh-CN"/>
        </w:rPr>
        <w:t>,</w:t>
      </w:r>
      <w:r>
        <w:rPr>
          <w:rFonts w:ascii="宋体" w:hAnsi="宋体" w:cs="宋体"/>
          <w:lang w:val="en-US" w:eastAsia="zh-CN"/>
        </w:rPr>
        <w:t>张莎</w:t>
      </w:r>
      <w:r>
        <w:rPr>
          <w:rFonts w:eastAsia="宋体" w:cs="宋体" w:ascii="宋体" w:hAnsi="宋体"/>
          <w:lang w:val="en-US" w:eastAsia="zh-CN"/>
        </w:rPr>
        <w:t>.</w:t>
      </w:r>
      <w:r>
        <w:rPr>
          <w:rFonts w:ascii="宋体" w:hAnsi="宋体" w:cs="宋体"/>
          <w:lang w:val="en-US" w:eastAsia="zh-CN"/>
        </w:rPr>
        <w:t>浅析“双碳”目标下绿色建筑增量成本与全生命周期造价平衡方法</w:t>
      </w:r>
      <w:r>
        <w:rPr>
          <w:rFonts w:eastAsia="宋体" w:cs="宋体" w:ascii="宋体" w:hAnsi="宋体"/>
          <w:lang w:val="en-US" w:eastAsia="zh-CN"/>
        </w:rPr>
        <w:t>[J].</w:t>
      </w:r>
      <w:r>
        <w:rPr>
          <w:rFonts w:ascii="宋体" w:hAnsi="宋体" w:cs="宋体"/>
          <w:lang w:val="en-US" w:eastAsia="zh-CN"/>
        </w:rPr>
        <w:t>中国科技投资</w:t>
      </w:r>
      <w:r>
        <w:rPr>
          <w:rFonts w:eastAsia="宋体" w:cs="宋体" w:ascii="宋体" w:hAnsi="宋体"/>
          <w:lang w:val="en-US" w:eastAsia="zh-CN"/>
        </w:rPr>
        <w:t>,2025,(34):109-111.</w:t>
      </w:r>
      <w:bookmarkEnd w:id="65"/>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6" w:name="_Ref13391"/>
      <w:r>
        <w:rPr>
          <w:rFonts w:ascii="宋体" w:hAnsi="宋体" w:cs="宋体"/>
          <w:lang w:val="en-US" w:eastAsia="zh-CN"/>
        </w:rPr>
        <w:t>吴林娜</w:t>
      </w:r>
      <w:r>
        <w:rPr>
          <w:rFonts w:eastAsia="宋体" w:cs="宋体" w:ascii="宋体" w:hAnsi="宋体"/>
          <w:lang w:val="en-US" w:eastAsia="zh-CN"/>
        </w:rPr>
        <w:t>.</w:t>
      </w:r>
      <w:r>
        <w:rPr>
          <w:rFonts w:ascii="宋体" w:hAnsi="宋体" w:cs="宋体"/>
          <w:lang w:val="en-US" w:eastAsia="zh-CN"/>
        </w:rPr>
        <w:t>乡村旅游对农村发展的影响研究——以浙江丽水平田村为例</w:t>
      </w:r>
      <w:r>
        <w:rPr>
          <w:rFonts w:eastAsia="宋体" w:cs="宋体" w:ascii="宋体" w:hAnsi="宋体"/>
          <w:lang w:val="en-US" w:eastAsia="zh-CN"/>
        </w:rPr>
        <w:t>[D].</w:t>
      </w:r>
      <w:r>
        <w:rPr>
          <w:rFonts w:ascii="宋体" w:hAnsi="宋体" w:cs="宋体"/>
          <w:lang w:val="en-US" w:eastAsia="zh-CN"/>
        </w:rPr>
        <w:t>山东理工大学</w:t>
      </w:r>
      <w:r>
        <w:rPr>
          <w:rFonts w:eastAsia="宋体" w:cs="宋体" w:ascii="宋体" w:hAnsi="宋体"/>
          <w:lang w:val="en-US" w:eastAsia="zh-CN"/>
        </w:rPr>
        <w:t>,2025.DOI:10.27276/d.cnki.gsdgc.2025.000077.</w:t>
      </w:r>
      <w:bookmarkEnd w:id="66"/>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7" w:name="_Ref12751"/>
      <w:r>
        <w:rPr>
          <w:rFonts w:eastAsia="宋体" w:cs="宋体" w:ascii="宋体" w:hAnsi="宋体"/>
          <w:lang w:val="en-US" w:eastAsia="zh-CN"/>
        </w:rPr>
        <w:t>J.S S ,Thomas A .A framework to analyse environmental benefits of circular economy driven strategies in the built environment from a life cycle analysis perspective[J].Journal of Building Engineering,2025,114114132-114132.DOI:10.1016/J.JOBE.2025.114132.</w:t>
      </w:r>
      <w:bookmarkEnd w:id="67"/>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8" w:name="_Ref13397"/>
      <w:r>
        <w:rPr>
          <w:rFonts w:ascii="宋体" w:hAnsi="宋体" w:cs="宋体"/>
          <w:lang w:val="en-US" w:eastAsia="zh-CN"/>
        </w:rPr>
        <w:t>余正勇</w:t>
      </w:r>
      <w:r>
        <w:rPr>
          <w:rFonts w:eastAsia="宋体" w:cs="宋体" w:ascii="宋体" w:hAnsi="宋体"/>
          <w:lang w:val="en-US" w:eastAsia="zh-CN"/>
        </w:rPr>
        <w:t>,</w:t>
      </w:r>
      <w:r>
        <w:rPr>
          <w:rFonts w:ascii="宋体" w:hAnsi="宋体" w:cs="宋体"/>
          <w:lang w:val="en-US" w:eastAsia="zh-CN"/>
        </w:rPr>
        <w:t>宋志高</w:t>
      </w:r>
      <w:r>
        <w:rPr>
          <w:rFonts w:eastAsia="宋体" w:cs="宋体" w:ascii="宋体" w:hAnsi="宋体"/>
          <w:lang w:val="en-US" w:eastAsia="zh-CN"/>
        </w:rPr>
        <w:t>.</w:t>
      </w:r>
      <w:r>
        <w:rPr>
          <w:rFonts w:ascii="宋体" w:hAnsi="宋体" w:cs="宋体"/>
          <w:lang w:val="en-US" w:eastAsia="zh-CN"/>
        </w:rPr>
        <w:t>乡村民宿助力乡村振兴的效益评价指标体系研究</w:t>
      </w:r>
      <w:r>
        <w:rPr>
          <w:rFonts w:eastAsia="宋体" w:cs="宋体" w:ascii="宋体" w:hAnsi="宋体"/>
          <w:lang w:val="en-US" w:eastAsia="zh-CN"/>
        </w:rPr>
        <w:t>[J].</w:t>
      </w:r>
      <w:r>
        <w:rPr>
          <w:rFonts w:ascii="宋体" w:hAnsi="宋体" w:cs="宋体"/>
          <w:lang w:val="en-US" w:eastAsia="zh-CN"/>
        </w:rPr>
        <w:t>重庆交通大学学报</w:t>
      </w:r>
      <w:r>
        <w:rPr>
          <w:rFonts w:eastAsia="宋体" w:cs="宋体" w:ascii="宋体" w:hAnsi="宋体"/>
          <w:lang w:val="en-US" w:eastAsia="zh-CN"/>
        </w:rPr>
        <w:t>(</w:t>
      </w:r>
      <w:r>
        <w:rPr>
          <w:rFonts w:ascii="宋体" w:hAnsi="宋体" w:cs="宋体"/>
          <w:lang w:val="en-US" w:eastAsia="zh-CN"/>
        </w:rPr>
        <w:t>社会科学版</w:t>
      </w:r>
      <w:r>
        <w:rPr>
          <w:rFonts w:eastAsia="宋体" w:cs="宋体" w:ascii="宋体" w:hAnsi="宋体"/>
          <w:lang w:val="en-US" w:eastAsia="zh-CN"/>
        </w:rPr>
        <w:t>),2025,25(06):21-30.</w:t>
      </w:r>
      <w:bookmarkEnd w:id="68"/>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69" w:name="_Ref13525"/>
      <w:r>
        <w:rPr>
          <w:rFonts w:ascii="宋体" w:hAnsi="宋体" w:cs="宋体"/>
          <w:lang w:val="en-US" w:eastAsia="zh-CN"/>
        </w:rPr>
        <w:t>陈思</w:t>
      </w:r>
      <w:r>
        <w:rPr>
          <w:rFonts w:eastAsia="宋体" w:cs="宋体" w:ascii="宋体" w:hAnsi="宋体"/>
          <w:lang w:val="en-US" w:eastAsia="zh-CN"/>
        </w:rPr>
        <w:t>,</w:t>
      </w:r>
      <w:r>
        <w:rPr>
          <w:rFonts w:ascii="宋体" w:hAnsi="宋体" w:cs="宋体"/>
          <w:lang w:val="en-US" w:eastAsia="zh-CN"/>
        </w:rPr>
        <w:t>杨桥桥</w:t>
      </w:r>
      <w:r>
        <w:rPr>
          <w:rFonts w:eastAsia="宋体" w:cs="宋体" w:ascii="宋体" w:hAnsi="宋体"/>
          <w:lang w:val="en-US" w:eastAsia="zh-CN"/>
        </w:rPr>
        <w:t>,</w:t>
      </w:r>
      <w:r>
        <w:rPr>
          <w:rFonts w:ascii="宋体" w:hAnsi="宋体" w:cs="宋体"/>
          <w:lang w:val="en-US" w:eastAsia="zh-CN"/>
        </w:rPr>
        <w:t>周小娜</w:t>
      </w:r>
      <w:r>
        <w:rPr>
          <w:rFonts w:eastAsia="宋体" w:cs="宋体" w:ascii="宋体" w:hAnsi="宋体"/>
          <w:lang w:val="en-US" w:eastAsia="zh-CN"/>
        </w:rPr>
        <w:t>,</w:t>
      </w:r>
      <w:r>
        <w:rPr>
          <w:rFonts w:ascii="宋体" w:hAnsi="宋体" w:cs="宋体"/>
          <w:lang w:val="en-US" w:eastAsia="zh-CN"/>
        </w:rPr>
        <w:t>等</w:t>
      </w:r>
      <w:r>
        <w:rPr>
          <w:rFonts w:eastAsia="宋体" w:cs="宋体" w:ascii="宋体" w:hAnsi="宋体"/>
          <w:lang w:val="en-US" w:eastAsia="zh-CN"/>
        </w:rPr>
        <w:t>.</w:t>
      </w:r>
      <w:r>
        <w:rPr>
          <w:rFonts w:ascii="宋体" w:hAnsi="宋体" w:cs="宋体"/>
          <w:lang w:val="en-US" w:eastAsia="zh-CN"/>
        </w:rPr>
        <w:t>《全电民宿建设标准》制定研究</w:t>
      </w:r>
      <w:r>
        <w:rPr>
          <w:rFonts w:eastAsia="宋体" w:cs="宋体" w:ascii="宋体" w:hAnsi="宋体"/>
          <w:lang w:val="en-US" w:eastAsia="zh-CN"/>
        </w:rPr>
        <w:t>[J].</w:t>
      </w:r>
      <w:r>
        <w:rPr>
          <w:rFonts w:ascii="宋体" w:hAnsi="宋体" w:cs="宋体"/>
          <w:lang w:val="en-US" w:eastAsia="zh-CN"/>
        </w:rPr>
        <w:t>中国标准化</w:t>
      </w:r>
      <w:r>
        <w:rPr>
          <w:rFonts w:eastAsia="宋体" w:cs="宋体" w:ascii="宋体" w:hAnsi="宋体"/>
          <w:lang w:val="en-US" w:eastAsia="zh-CN"/>
        </w:rPr>
        <w:t>,2024,(24):177-181.</w:t>
      </w:r>
      <w:bookmarkEnd w:id="69"/>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70" w:name="_Ref13028"/>
      <w:r>
        <w:rPr>
          <w:rFonts w:ascii="宋体" w:hAnsi="宋体" w:cs="宋体"/>
          <w:lang w:val="en-US" w:eastAsia="zh-CN"/>
        </w:rPr>
        <w:t>王清勤</w:t>
      </w:r>
      <w:r>
        <w:rPr>
          <w:rFonts w:eastAsia="宋体" w:cs="宋体" w:ascii="宋体" w:hAnsi="宋体"/>
          <w:lang w:val="en-US" w:eastAsia="zh-CN"/>
        </w:rPr>
        <w:t>,</w:t>
      </w:r>
      <w:r>
        <w:rPr>
          <w:rFonts w:ascii="宋体" w:hAnsi="宋体" w:cs="宋体"/>
          <w:lang w:val="en-US" w:eastAsia="zh-CN"/>
        </w:rPr>
        <w:t>李国柱</w:t>
      </w:r>
      <w:r>
        <w:rPr>
          <w:rFonts w:eastAsia="宋体" w:cs="宋体" w:ascii="宋体" w:hAnsi="宋体"/>
          <w:lang w:val="en-US" w:eastAsia="zh-CN"/>
        </w:rPr>
        <w:t>,</w:t>
      </w:r>
      <w:r>
        <w:rPr>
          <w:rFonts w:ascii="宋体" w:hAnsi="宋体" w:cs="宋体"/>
          <w:lang w:val="en-US" w:eastAsia="zh-CN"/>
        </w:rPr>
        <w:t>姜波</w:t>
      </w:r>
      <w:r>
        <w:rPr>
          <w:rFonts w:eastAsia="宋体" w:cs="宋体" w:ascii="宋体" w:hAnsi="宋体"/>
          <w:lang w:val="en-US" w:eastAsia="zh-CN"/>
        </w:rPr>
        <w:t>,</w:t>
      </w:r>
      <w:r>
        <w:rPr>
          <w:rFonts w:ascii="宋体" w:hAnsi="宋体" w:cs="宋体"/>
          <w:lang w:val="en-US" w:eastAsia="zh-CN"/>
        </w:rPr>
        <w:t>等</w:t>
      </w:r>
      <w:r>
        <w:rPr>
          <w:rFonts w:eastAsia="宋体" w:cs="宋体" w:ascii="宋体" w:hAnsi="宋体"/>
          <w:lang w:val="en-US" w:eastAsia="zh-CN"/>
        </w:rPr>
        <w:t>.</w:t>
      </w:r>
      <w:r>
        <w:rPr>
          <w:rFonts w:ascii="宋体" w:hAnsi="宋体" w:cs="宋体"/>
          <w:lang w:val="en-US" w:eastAsia="zh-CN"/>
        </w:rPr>
        <w:t>国家标准</w:t>
      </w:r>
      <w:r>
        <w:rPr>
          <w:rFonts w:eastAsia="宋体" w:cs="宋体" w:ascii="宋体" w:hAnsi="宋体"/>
          <w:lang w:val="en-US" w:eastAsia="zh-CN"/>
        </w:rPr>
        <w:t>GB/T 50378-2019(2024</w:t>
      </w:r>
      <w:r>
        <w:rPr>
          <w:rFonts w:ascii="宋体" w:hAnsi="宋体" w:cs="宋体"/>
          <w:lang w:val="en-US" w:eastAsia="zh-CN"/>
        </w:rPr>
        <w:t>年版</w:t>
      </w:r>
      <w:r>
        <w:rPr>
          <w:rFonts w:eastAsia="宋体" w:cs="宋体" w:ascii="宋体" w:hAnsi="宋体"/>
          <w:lang w:val="en-US" w:eastAsia="zh-CN"/>
        </w:rPr>
        <w:t>)</w:t>
      </w:r>
      <w:r>
        <w:rPr>
          <w:rFonts w:ascii="宋体" w:hAnsi="宋体" w:cs="宋体"/>
          <w:lang w:val="en-US" w:eastAsia="zh-CN"/>
        </w:rPr>
        <w:t>《绿色建筑评价标准》介绍</w:t>
      </w:r>
      <w:r>
        <w:rPr>
          <w:rFonts w:eastAsia="宋体" w:cs="宋体" w:ascii="宋体" w:hAnsi="宋体"/>
          <w:lang w:val="en-US" w:eastAsia="zh-CN"/>
        </w:rPr>
        <w:t>[J].</w:t>
      </w:r>
      <w:r>
        <w:rPr>
          <w:rFonts w:ascii="宋体" w:hAnsi="宋体" w:cs="宋体"/>
          <w:lang w:val="en-US" w:eastAsia="zh-CN"/>
        </w:rPr>
        <w:t>建筑科学</w:t>
      </w:r>
      <w:r>
        <w:rPr>
          <w:rFonts w:eastAsia="宋体" w:cs="宋体" w:ascii="宋体" w:hAnsi="宋体"/>
          <w:lang w:val="en-US" w:eastAsia="zh-CN"/>
        </w:rPr>
        <w:t>,2024,40(10):149-152+178.DOI:10.13614/j.cnki.11-1962/tu.2024.10.17.</w:t>
      </w:r>
      <w:bookmarkEnd w:id="70"/>
    </w:p>
    <w:p>
      <w:pPr>
        <w:pStyle w:val="Normal"/>
        <w:keepNext w:val="false"/>
        <w:keepLines w:val="false"/>
        <w:pageBreakBefore w:val="false"/>
        <w:widowControl w:val="false"/>
        <w:numPr>
          <w:ilvl w:val="0"/>
          <w:numId w:val="2"/>
        </w:numPr>
        <w:overflowPunct w:val="false"/>
        <w:bidi w:val="0"/>
        <w:snapToGrid w:val="false"/>
        <w:ind w:hanging="480" w:start="480"/>
        <w:textAlignment w:val="auto"/>
        <w:rPr>
          <w:rFonts w:ascii="宋体" w:hAnsi="宋体" w:eastAsia="宋体" w:cs="宋体"/>
          <w:lang w:val="en-US" w:eastAsia="zh-CN"/>
        </w:rPr>
      </w:pPr>
      <w:bookmarkStart w:id="71" w:name="_Ref13303"/>
      <w:r>
        <w:rPr>
          <w:rFonts w:eastAsia="宋体" w:cs="宋体" w:ascii="宋体" w:hAnsi="宋体"/>
          <w:lang w:val="en-US" w:eastAsia="zh-CN"/>
        </w:rPr>
        <w:t>Gangwei C ,Min Z ,Xiandu Z , et al.Promoting Green Buildings and Low-Carbon Design Strategies of Green B&amp;B Rooms for Sustainable Tourism after COVID-19[J].Land,2023,12(3):633-633.DOI:10.3390/LAND12030633.</w:t>
      </w:r>
      <w:bookmarkEnd w:id="71"/>
    </w:p>
    <w:p>
      <w:pPr>
        <w:pStyle w:val="Normal"/>
        <w:keepNext w:val="false"/>
        <w:keepLines w:val="false"/>
        <w:pageBreakBefore w:val="false"/>
        <w:widowControl w:val="false"/>
        <w:numPr>
          <w:ilvl w:val="0"/>
          <w:numId w:val="0"/>
        </w:numPr>
        <w:overflowPunct w:val="false"/>
        <w:bidi w:val="0"/>
        <w:snapToGrid w:val="false"/>
        <w:ind w:hanging="0" w:start="0"/>
        <w:textAlignment w:val="auto"/>
        <w:rPr>
          <w:rFonts w:ascii="宋体" w:hAnsi="宋体" w:eastAsia="宋体" w:cs="宋体"/>
        </w:rPr>
      </w:pPr>
      <w:r>
        <w:rPr>
          <w:rFonts w:eastAsia="宋体" w:cs="宋体" w:ascii="宋体" w:hAnsi="宋体"/>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pPr>
      <w:r>
        <w:rPr/>
      </w:r>
    </w:p>
    <w:p>
      <w:pPr>
        <w:pStyle w:val="Normal"/>
        <w:keepNext w:val="false"/>
        <w:keepLines w:val="false"/>
        <w:pageBreakBefore w:val="false"/>
        <w:widowControl w:val="false"/>
        <w:overflowPunct w:val="false"/>
        <w:bidi w:val="0"/>
        <w:snapToGrid w:val="false"/>
        <w:jc w:val="center"/>
        <w:textAlignment w:val="auto"/>
        <w:rPr>
          <w:rFonts w:eastAsia="隶书"/>
          <w:sz w:val="52"/>
        </w:rPr>
      </w:pPr>
      <w:r>
        <w:rPr/>
        <w:drawing>
          <wp:inline distT="0" distB="0" distL="0" distR="0">
            <wp:extent cx="1895475" cy="1847850"/>
            <wp:effectExtent l="0" t="0" r="0" b="0"/>
            <wp:docPr id="12"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 title=""/>
                    <pic:cNvPicPr>
                      <a:picLocks noChangeAspect="1" noChangeArrowheads="1"/>
                    </pic:cNvPicPr>
                  </pic:nvPicPr>
                  <pic:blipFill>
                    <a:blip r:embed="rId50"/>
                    <a:stretch>
                      <a:fillRect/>
                    </a:stretch>
                  </pic:blipFill>
                  <pic:spPr bwMode="auto">
                    <a:xfrm>
                      <a:off x="0" y="0"/>
                      <a:ext cx="1895475" cy="1847850"/>
                    </a:xfrm>
                    <a:prstGeom prst="rect">
                      <a:avLst/>
                    </a:prstGeom>
                    <a:noFill/>
                  </pic:spPr>
                </pic:pic>
              </a:graphicData>
            </a:graphic>
          </wp:inline>
        </w:drawing>
      </w:r>
    </w:p>
    <w:p>
      <w:pPr>
        <w:pStyle w:val="Normal"/>
        <w:keepNext w:val="false"/>
        <w:keepLines w:val="false"/>
        <w:pageBreakBefore w:val="false"/>
        <w:widowControl w:val="false"/>
        <w:overflowPunct w:val="false"/>
        <w:bidi w:val="0"/>
        <w:snapToGrid w:val="false"/>
        <w:jc w:val="center"/>
        <w:textAlignment w:val="auto"/>
        <w:rPr>
          <w:rFonts w:ascii="隶书" w:hAnsi="隶书" w:eastAsia="隶书"/>
          <w:sz w:val="70"/>
          <w:szCs w:val="70"/>
        </w:rPr>
      </w:pPr>
      <w:r>
        <w:rPr/>
        <w:drawing>
          <wp:inline distT="0" distB="0" distL="0" distR="0">
            <wp:extent cx="4524375" cy="508635"/>
            <wp:effectExtent l="0" t="0" r="0" b="0"/>
            <wp:docPr id="13" name="图片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5" descr="" title=""/>
                    <pic:cNvPicPr>
                      <a:picLocks noChangeAspect="1" noChangeArrowheads="1"/>
                    </pic:cNvPicPr>
                  </pic:nvPicPr>
                  <pic:blipFill>
                    <a:blip r:embed="rId51"/>
                    <a:stretch>
                      <a:fillRect/>
                    </a:stretch>
                  </pic:blipFill>
                  <pic:spPr bwMode="auto">
                    <a:xfrm>
                      <a:off x="0" y="0"/>
                      <a:ext cx="4524375" cy="508635"/>
                    </a:xfrm>
                    <a:prstGeom prst="rect">
                      <a:avLst/>
                    </a:prstGeom>
                    <a:noFill/>
                  </pic:spPr>
                </pic:pic>
              </a:graphicData>
            </a:graphic>
          </wp:inline>
        </w:drawing>
      </w:r>
    </w:p>
    <w:sectPr>
      <w:headerReference w:type="even" r:id="rId52"/>
      <w:headerReference w:type="default" r:id="rId53"/>
      <w:headerReference w:type="first" r:id="rId54"/>
      <w:footerReference w:type="even" r:id="rId55"/>
      <w:footerReference w:type="default" r:id="rId56"/>
      <w:footerReference w:type="first" r:id="rId57"/>
      <w:type w:val="nextPage"/>
      <w:pgSz w:w="11906" w:h="16838"/>
      <w:pgMar w:left="1418" w:right="1418" w:gutter="0" w:header="852" w:top="1134"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DejaVu Sans">
    <w:charset w:val="01" w:characterSet="utf-8"/>
    <w:family w:val="swiss"/>
    <w:pitch w:val="variable"/>
  </w:font>
  <w:font w:name="宋体">
    <w:charset w:val="01" w:characterSet="utf-8"/>
    <w:family w:val="roman"/>
    <w:pitch w:val="variable"/>
  </w:font>
  <w:font w:name="黑体">
    <w:charset w:val="01" w:characterSet="utf-8"/>
    <w:family w:val="roman"/>
    <w:pitch w:val="variable"/>
  </w:font>
  <w:font w:name="仿宋_GB2312">
    <w:charset w:val="01" w:characterSet="utf-8"/>
    <w:family w:val="roman"/>
    <w:pitch w:val="variable"/>
  </w:font>
  <w:font w:name="仿宋">
    <w:charset w:val="01" w:characterSet="utf-8"/>
    <w:family w:val="roman"/>
    <w:pitch w:val="variable"/>
  </w:font>
  <w:font w:name="隶书">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II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I</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behindDoc="0" distT="0" distB="0" distL="0" distR="0" simplePos="0" locked="0" layoutInCell="0" allowOverlap="1" relativeHeight="8">
              <wp:simplePos x="0" y="0"/>
              <wp:positionH relativeFrom="margin">
                <wp:align>outside</wp:align>
              </wp:positionH>
              <wp:positionV relativeFrom="paragraph">
                <wp:posOffset>635</wp:posOffset>
              </wp:positionV>
              <wp:extent cx="459105" cy="155575"/>
              <wp:effectExtent l="0" t="0" r="0" b="0"/>
              <wp:wrapSquare wrapText="bothSides"/>
              <wp:docPr id="3" name="Frame1"/>
              <a:graphic xmlns:a="http://schemas.openxmlformats.org/drawingml/2006/main">
                <a:graphicData uri="http://schemas.microsoft.com/office/word/2010/wordprocessingShape">
                  <wps:wsp>
                    <wps:cNvSpPr txBox="1"/>
                    <wps:spPr>
                      <a:xfrm>
                        <a:off x="0" y="0"/>
                        <a:ext cx="459105" cy="155575"/>
                      </a:xfrm>
                      <a:prstGeom prst="rect"/>
                      <a:solidFill>
                        <a:srgbClr val="FFFFFF">
                          <a:alpha val="0"/>
                        </a:srgbClr>
                      </a:solidFill>
                    </wps:spPr>
                    <wps:txbx>
                      <w:txbxContent>
                        <w:p>
                          <w:pPr>
                            <w:pStyle w:val="Footer"/>
                            <w:pBdr/>
                            <w:jc w:val="center"/>
                            <w:rPr>
                              <w:rStyle w:val="PageNumber"/>
                            </w:rPr>
                          </w:pPr>
                          <w:r>
                            <w:rPr>
                              <w:rFonts w:eastAsia="宋体" w:cs="Times New Roman"/>
                              <w:sz w:val="21"/>
                              <w:szCs w:val="21"/>
                            </w:rPr>
                            <w:fldChar w:fldCharType="begin"/>
                          </w:r>
                          <w:r>
                            <w:rPr>
                              <w:sz w:val="21"/>
                              <w:szCs w:val="21"/>
                              <w:rFonts w:eastAsia="宋体" w:cs="Times New Roman"/>
                            </w:rPr>
                            <w:instrText xml:space="preserve"> PAGE </w:instrText>
                          </w:r>
                          <w:r>
                            <w:rPr>
                              <w:sz w:val="21"/>
                              <w:szCs w:val="21"/>
                              <w:rFonts w:eastAsia="宋体" w:cs="Times New Roman"/>
                            </w:rPr>
                            <w:fldChar w:fldCharType="separate"/>
                          </w:r>
                          <w:r>
                            <w:rPr>
                              <w:sz w:val="21"/>
                              <w:szCs w:val="21"/>
                              <w:rFonts w:eastAsia="宋体" w:cs="Times New Roman"/>
                            </w:rPr>
                            <w:t>I</w:t>
                          </w:r>
                          <w:r>
                            <w:rPr>
                              <w:sz w:val="21"/>
                              <w:szCs w:val="21"/>
                              <w:rFonts w:eastAsia="宋体" w:cs="Times New Roman"/>
                            </w:rPr>
                            <w:fldChar w:fldCharType="end"/>
                          </w:r>
                        </w:p>
                      </w:txbxContent>
                    </wps:txbx>
                    <wps:bodyPr anchor="t" lIns="0" tIns="0" rIns="0" bIns="0">
                      <a:spAutoFit/>
                    </wps:bodyPr>
                  </wps:wsp>
                </a:graphicData>
              </a:graphic>
            </wp:anchor>
          </w:drawing>
        </mc:Choice>
        <mc:Fallback>
          <w:pict>
            <v:rect fillcolor="#FFFFFF" style="position:absolute;rotation:-0;width:36.15pt;height:12.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pBdr/>
                      <w:jc w:val="center"/>
                      <w:rPr>
                        <w:rStyle w:val="PageNumber"/>
                      </w:rPr>
                    </w:pPr>
                    <w:r>
                      <w:rPr>
                        <w:rFonts w:eastAsia="宋体" w:cs="Times New Roman"/>
                        <w:sz w:val="21"/>
                        <w:szCs w:val="21"/>
                      </w:rPr>
                      <w:fldChar w:fldCharType="begin"/>
                    </w:r>
                    <w:r>
                      <w:rPr>
                        <w:sz w:val="21"/>
                        <w:szCs w:val="21"/>
                        <w:rFonts w:eastAsia="宋体" w:cs="Times New Roman"/>
                      </w:rPr>
                      <w:instrText xml:space="preserve"> PAGE </w:instrText>
                    </w:r>
                    <w:r>
                      <w:rPr>
                        <w:sz w:val="21"/>
                        <w:szCs w:val="21"/>
                        <w:rFonts w:eastAsia="宋体" w:cs="Times New Roman"/>
                      </w:rPr>
                      <w:fldChar w:fldCharType="separate"/>
                    </w:r>
                    <w:r>
                      <w:rPr>
                        <w:sz w:val="21"/>
                        <w:szCs w:val="21"/>
                        <w:rFonts w:eastAsia="宋体" w:cs="Times New Roman"/>
                      </w:rPr>
                      <w:t>I</w:t>
                    </w:r>
                    <w:r>
                      <w:rPr>
                        <w:sz w:val="21"/>
                        <w:szCs w:val="21"/>
                        <w:rFonts w:eastAsia="宋体" w:cs="Times New Roman"/>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640" w:end="360"/>
      <w:jc w:val="center"/>
      <w:rPr/>
    </w:pPr>
    <w:r>
      <w:rPr/>
      <mc:AlternateContent>
        <mc:Choice Requires="wps">
          <w:drawing>
            <wp:anchor behindDoc="1" distT="0" distB="0" distL="0" distR="0" simplePos="0" locked="0" layoutInCell="0" allowOverlap="1" relativeHeight="9">
              <wp:simplePos x="0" y="0"/>
              <wp:positionH relativeFrom="margin">
                <wp:align>right</wp:align>
              </wp:positionH>
              <wp:positionV relativeFrom="paragraph">
                <wp:posOffset>635</wp:posOffset>
              </wp:positionV>
              <wp:extent cx="1828800" cy="1828800"/>
              <wp:effectExtent l="0" t="0" r="0" b="0"/>
              <wp:wrapNone/>
              <wp:docPr id="4" name="文本框 41"/>
              <a:graphic xmlns:a="http://schemas.openxmlformats.org/drawingml/2006/main">
                <a:graphicData uri="http://schemas.microsoft.com/office/word/2010/wordprocessingShape">
                  <wps:wsp>
                    <wps:cNvSpPr/>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jc w:val="center"/>
                            <w:rPr>
                              <w:rFonts w:eastAsia="宋体"/>
                              <w:lang w:eastAsia="zh-CN"/>
                            </w:rPr>
                          </w:pPr>
                          <w:r>
                            <w:rPr>
                              <w:rFonts w:eastAsia="宋体" w:cs="Times New Roman"/>
                              <w:color w:val="000000"/>
                              <w:sz w:val="21"/>
                              <w:szCs w:val="21"/>
                              <w:lang w:eastAsia="zh-CN"/>
                            </w:rPr>
                            <w:fldChar w:fldCharType="begin"/>
                          </w:r>
                          <w:r>
                            <w:rPr>
                              <w:sz w:val="21"/>
                              <w:szCs w:val="21"/>
                              <w:rFonts w:eastAsia="宋体" w:cs="Times New Roman"/>
                              <w:color w:val="000000"/>
                              <w:lang w:eastAsia="zh-CN"/>
                            </w:rPr>
                            <w:instrText xml:space="preserve"> PAGE </w:instrText>
                          </w:r>
                          <w:r>
                            <w:rPr>
                              <w:sz w:val="21"/>
                              <w:szCs w:val="21"/>
                              <w:rFonts w:eastAsia="宋体" w:cs="Times New Roman"/>
                              <w:color w:val="000000"/>
                              <w:lang w:eastAsia="zh-CN"/>
                            </w:rPr>
                            <w:fldChar w:fldCharType="separate"/>
                          </w:r>
                          <w:r>
                            <w:rPr>
                              <w:sz w:val="21"/>
                              <w:szCs w:val="21"/>
                              <w:rFonts w:eastAsia="宋体" w:cs="Times New Roman"/>
                              <w:color w:val="000000"/>
                              <w:lang w:eastAsia="zh-CN"/>
                            </w:rPr>
                            <w:t>0</w:t>
                          </w:r>
                          <w:r>
                            <w:rPr>
                              <w:sz w:val="21"/>
                              <w:szCs w:val="21"/>
                              <w:rFonts w:eastAsia="宋体" w:cs="Times New Roman"/>
                              <w:color w:val="000000"/>
                              <w:lang w:eastAsia="zh-CN"/>
                            </w:rPr>
                            <w:fldChar w:fldCharType="end"/>
                          </w:r>
                        </w:p>
                      </w:txbxContent>
                    </wps:txbx>
                    <wps:bodyPr lIns="0" rIns="0" tIns="0" bIns="0" anchor="t">
                      <a:spAutoFit/>
                    </wps:bodyPr>
                  </wps:wsp>
                </a:graphicData>
              </a:graphic>
            </wp:anchor>
          </w:drawing>
        </mc:Choice>
        <mc:Fallback>
          <w:pict>
            <v:rect id="shape_0" ID="文本框 41" path="m0,0l-2147483645,0l-2147483645,-2147483646l0,-2147483646xe" stroked="f" o:allowincell="f" style="position:absolute;margin-left:0pt;margin-top:0pt;width:143.95pt;height:143.95pt;mso-wrap-style:none;v-text-anchor:top;mso-position-horizontal:right;mso-position-horizontal-relative:margin">
              <v:fill o:detectmouseclick="t" on="false"/>
              <v:stroke color="#3465a4" weight="6480" joinstyle="round" endcap="flat"/>
              <v:textbox>
                <w:txbxContent>
                  <w:p>
                    <w:pPr>
                      <w:pStyle w:val="Footer"/>
                      <w:jc w:val="center"/>
                      <w:rPr>
                        <w:rFonts w:eastAsia="宋体"/>
                        <w:lang w:eastAsia="zh-CN"/>
                      </w:rPr>
                    </w:pPr>
                    <w:r>
                      <w:rPr>
                        <w:rFonts w:eastAsia="宋体" w:cs="Times New Roman"/>
                        <w:color w:val="000000"/>
                        <w:sz w:val="21"/>
                        <w:szCs w:val="21"/>
                        <w:lang w:eastAsia="zh-CN"/>
                      </w:rPr>
                      <w:fldChar w:fldCharType="begin"/>
                    </w:r>
                    <w:r>
                      <w:rPr>
                        <w:sz w:val="21"/>
                        <w:szCs w:val="21"/>
                        <w:rFonts w:eastAsia="宋体" w:cs="Times New Roman"/>
                        <w:color w:val="000000"/>
                        <w:lang w:eastAsia="zh-CN"/>
                      </w:rPr>
                      <w:instrText xml:space="preserve"> PAGE </w:instrText>
                    </w:r>
                    <w:r>
                      <w:rPr>
                        <w:sz w:val="21"/>
                        <w:szCs w:val="21"/>
                        <w:rFonts w:eastAsia="宋体" w:cs="Times New Roman"/>
                        <w:color w:val="000000"/>
                        <w:lang w:eastAsia="zh-CN"/>
                      </w:rPr>
                      <w:fldChar w:fldCharType="separate"/>
                    </w:r>
                    <w:r>
                      <w:rPr>
                        <w:sz w:val="21"/>
                        <w:szCs w:val="21"/>
                        <w:rFonts w:eastAsia="宋体" w:cs="Times New Roman"/>
                        <w:color w:val="000000"/>
                        <w:lang w:eastAsia="zh-CN"/>
                      </w:rPr>
                      <w:t>0</w:t>
                    </w:r>
                    <w:r>
                      <w:rPr>
                        <w:sz w:val="21"/>
                        <w:szCs w:val="21"/>
                        <w:rFonts w:eastAsia="宋体" w:cs="Times New Roman"/>
                        <w:color w:val="000000"/>
                        <w:lang w:eastAsia="zh-CN"/>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mc:AlternateContent>
        <mc:Choice Requires="wps">
          <w:drawing>
            <wp:anchor behindDoc="1" distT="0" distB="0" distL="0" distR="0" simplePos="0" locked="0" layoutInCell="0" allowOverlap="1" relativeHeight="6">
              <wp:simplePos x="0" y="0"/>
              <wp:positionH relativeFrom="margin">
                <wp:align>right</wp:align>
              </wp:positionH>
              <wp:positionV relativeFrom="paragraph">
                <wp:posOffset>635</wp:posOffset>
              </wp:positionV>
              <wp:extent cx="1828800" cy="154305"/>
              <wp:effectExtent l="0" t="0" r="0" b="0"/>
              <wp:wrapNone/>
              <wp:docPr id="5" name="文本框 40"/>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jc w:val="center"/>
                            <w:rPr>
                              <w:rStyle w:val="PageNumber"/>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I</w:t>
                          </w:r>
                          <w:r>
                            <w:rPr>
                              <w:sz w:val="21"/>
                              <w:szCs w:val="21"/>
                              <w:rFonts w:eastAsia="宋体" w:cs="Times New Roman"/>
                              <w:color w:val="000000"/>
                            </w:rPr>
                            <w:fldChar w:fldCharType="end"/>
                          </w:r>
                        </w:p>
                      </w:txbxContent>
                    </wps:txbx>
                    <wps:bodyPr lIns="0" rIns="0" tIns="0" bIns="0" anchor="t">
                      <a:spAutoFit/>
                    </wps:bodyPr>
                  </wps:wsp>
                </a:graphicData>
              </a:graphic>
            </wp:anchor>
          </w:drawing>
        </mc:Choice>
        <mc:Fallback>
          <w:pict>
            <v:rect id="shape_0" ID="文本框 40" path="m0,0l-2147483645,0l-2147483645,-2147483646l0,-2147483646xe" stroked="f" o:allowincell="f" style="position:absolute;margin-left:309.45pt;margin-top:0pt;width:143.95pt;height:12.1pt;mso-wrap-style:none;v-text-anchor:top;mso-position-horizontal:right;mso-position-horizontal-relative:margin">
              <v:fill o:detectmouseclick="t" on="false"/>
              <v:stroke color="#3465a4" weight="6480" joinstyle="round" endcap="flat"/>
              <v:textbox>
                <w:txbxContent>
                  <w:p>
                    <w:pPr>
                      <w:pStyle w:val="Footer"/>
                      <w:jc w:val="center"/>
                      <w:rPr>
                        <w:rStyle w:val="PageNumber"/>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I</w:t>
                    </w:r>
                    <w:r>
                      <w:rPr>
                        <w:sz w:val="21"/>
                        <w:szCs w:val="21"/>
                        <w:rFonts w:eastAsia="宋体" w:cs="Times New Roman"/>
                        <w:color w:val="000000"/>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640" w:end="360"/>
      <w:jc w:val="center"/>
      <w:rPr/>
    </w:pPr>
    <w:r>
      <w:rPr/>
      <mc:AlternateContent>
        <mc:Choice Requires="wps">
          <w:drawing>
            <wp:anchor behindDoc="1" distT="0" distB="0" distL="0" distR="0" simplePos="0" locked="0" layoutInCell="0" allowOverlap="1" relativeHeight="14">
              <wp:simplePos x="0" y="0"/>
              <wp:positionH relativeFrom="margin">
                <wp:align>left</wp:align>
              </wp:positionH>
              <wp:positionV relativeFrom="paragraph">
                <wp:posOffset>635</wp:posOffset>
              </wp:positionV>
              <wp:extent cx="1828800" cy="154305"/>
              <wp:effectExtent l="0" t="0" r="0" b="0"/>
              <wp:wrapNone/>
              <wp:docPr id="6" name="文本框 45"/>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jc w:val="center"/>
                            <w:rPr>
                              <w:rFonts w:eastAsia="宋体"/>
                              <w:lang w:eastAsia="zh-CN"/>
                            </w:rPr>
                          </w:pPr>
                          <w:r>
                            <w:rPr>
                              <w:rFonts w:eastAsia="宋体" w:cs="Times New Roman"/>
                              <w:color w:val="000000"/>
                              <w:sz w:val="21"/>
                              <w:szCs w:val="21"/>
                              <w:lang w:eastAsia="zh-CN"/>
                            </w:rPr>
                            <w:fldChar w:fldCharType="begin"/>
                          </w:r>
                          <w:r>
                            <w:rPr>
                              <w:sz w:val="21"/>
                              <w:szCs w:val="21"/>
                              <w:rFonts w:eastAsia="宋体" w:cs="Times New Roman"/>
                              <w:color w:val="000000"/>
                              <w:lang w:eastAsia="zh-CN"/>
                            </w:rPr>
                            <w:instrText xml:space="preserve"> PAGE </w:instrText>
                          </w:r>
                          <w:r>
                            <w:rPr>
                              <w:sz w:val="21"/>
                              <w:szCs w:val="21"/>
                              <w:rFonts w:eastAsia="宋体" w:cs="Times New Roman"/>
                              <w:color w:val="000000"/>
                              <w:lang w:eastAsia="zh-CN"/>
                            </w:rPr>
                            <w:fldChar w:fldCharType="separate"/>
                          </w:r>
                          <w:r>
                            <w:rPr>
                              <w:sz w:val="21"/>
                              <w:szCs w:val="21"/>
                              <w:rFonts w:eastAsia="宋体" w:cs="Times New Roman"/>
                              <w:color w:val="000000"/>
                              <w:lang w:eastAsia="zh-CN"/>
                            </w:rPr>
                            <w:t>II</w:t>
                          </w:r>
                          <w:r>
                            <w:rPr>
                              <w:sz w:val="21"/>
                              <w:szCs w:val="21"/>
                              <w:rFonts w:eastAsia="宋体" w:cs="Times New Roman"/>
                              <w:color w:val="000000"/>
                              <w:lang w:eastAsia="zh-CN"/>
                            </w:rPr>
                            <w:fldChar w:fldCharType="end"/>
                          </w:r>
                        </w:p>
                      </w:txbxContent>
                    </wps:txbx>
                    <wps:bodyPr lIns="0" rIns="0" tIns="0" bIns="0" anchor="t">
                      <a:spAutoFit/>
                    </wps:bodyPr>
                  </wps:wsp>
                </a:graphicData>
              </a:graphic>
            </wp:anchor>
          </w:drawing>
        </mc:Choice>
        <mc:Fallback>
          <w:pict>
            <v:rect id="shape_0" ID="文本框 45" path="m0,0l-2147483645,0l-2147483645,-2147483646l0,-2147483646xe" stroked="f" o:allowincell="f" style="position:absolute;margin-left:0pt;margin-top:0pt;width:143.95pt;height:12.1pt;mso-wrap-style:none;v-text-anchor:top;mso-position-horizontal:left;mso-position-horizontal-relative:margin">
              <v:fill o:detectmouseclick="t" on="false"/>
              <v:stroke color="#3465a4" weight="6480" joinstyle="round" endcap="flat"/>
              <v:textbox>
                <w:txbxContent>
                  <w:p>
                    <w:pPr>
                      <w:pStyle w:val="Footer"/>
                      <w:jc w:val="center"/>
                      <w:rPr>
                        <w:rFonts w:eastAsia="宋体"/>
                        <w:lang w:eastAsia="zh-CN"/>
                      </w:rPr>
                    </w:pPr>
                    <w:r>
                      <w:rPr>
                        <w:rFonts w:eastAsia="宋体" w:cs="Times New Roman"/>
                        <w:color w:val="000000"/>
                        <w:sz w:val="21"/>
                        <w:szCs w:val="21"/>
                        <w:lang w:eastAsia="zh-CN"/>
                      </w:rPr>
                      <w:fldChar w:fldCharType="begin"/>
                    </w:r>
                    <w:r>
                      <w:rPr>
                        <w:sz w:val="21"/>
                        <w:szCs w:val="21"/>
                        <w:rFonts w:eastAsia="宋体" w:cs="Times New Roman"/>
                        <w:color w:val="000000"/>
                        <w:lang w:eastAsia="zh-CN"/>
                      </w:rPr>
                      <w:instrText xml:space="preserve"> PAGE </w:instrText>
                    </w:r>
                    <w:r>
                      <w:rPr>
                        <w:sz w:val="21"/>
                        <w:szCs w:val="21"/>
                        <w:rFonts w:eastAsia="宋体" w:cs="Times New Roman"/>
                        <w:color w:val="000000"/>
                        <w:lang w:eastAsia="zh-CN"/>
                      </w:rPr>
                      <w:fldChar w:fldCharType="separate"/>
                    </w:r>
                    <w:r>
                      <w:rPr>
                        <w:sz w:val="21"/>
                        <w:szCs w:val="21"/>
                        <w:rFonts w:eastAsia="宋体" w:cs="Times New Roman"/>
                        <w:color w:val="000000"/>
                        <w:lang w:eastAsia="zh-CN"/>
                      </w:rPr>
                      <w:t>II</w:t>
                    </w:r>
                    <w:r>
                      <w:rPr>
                        <w:sz w:val="21"/>
                        <w:szCs w:val="21"/>
                        <w:rFonts w:eastAsia="宋体" w:cs="Times New Roman"/>
                        <w:color w:val="000000"/>
                        <w:lang w:eastAsia="zh-CN"/>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mc:AlternateContent>
        <mc:Choice Requires="wps">
          <w:drawing>
            <wp:anchor behindDoc="1" distT="0" distB="0" distL="0" distR="0" simplePos="0" locked="0" layoutInCell="0" allowOverlap="1" relativeHeight="13">
              <wp:simplePos x="0" y="0"/>
              <wp:positionH relativeFrom="margin">
                <wp:align>left</wp:align>
              </wp:positionH>
              <wp:positionV relativeFrom="paragraph">
                <wp:posOffset>635</wp:posOffset>
              </wp:positionV>
              <wp:extent cx="1828800" cy="1828800"/>
              <wp:effectExtent l="0" t="0" r="0" b="0"/>
              <wp:wrapNone/>
              <wp:docPr id="7" name="文本框 44"/>
              <a:graphic xmlns:a="http://schemas.openxmlformats.org/drawingml/2006/main">
                <a:graphicData uri="http://schemas.microsoft.com/office/word/2010/wordprocessingShape">
                  <wps:wsp>
                    <wps:cNvSpPr/>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jc w:val="center"/>
                            <w:rPr>
                              <w:rStyle w:val="PageNumber"/>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0</w:t>
                          </w:r>
                          <w:r>
                            <w:rPr>
                              <w:sz w:val="21"/>
                              <w:szCs w:val="21"/>
                              <w:rFonts w:eastAsia="宋体" w:cs="Times New Roman"/>
                              <w:color w:val="000000"/>
                            </w:rPr>
                            <w:fldChar w:fldCharType="end"/>
                          </w:r>
                        </w:p>
                      </w:txbxContent>
                    </wps:txbx>
                    <wps:bodyPr lIns="0" rIns="0" tIns="0" bIns="0" anchor="t">
                      <a:spAutoFit/>
                    </wps:bodyPr>
                  </wps:wsp>
                </a:graphicData>
              </a:graphic>
            </wp:anchor>
          </w:drawing>
        </mc:Choice>
        <mc:Fallback>
          <w:pict>
            <v:rect id="shape_0" ID="文本框 44" path="m0,0l-2147483645,0l-2147483645,-2147483646l0,-2147483646xe" stroked="f" o:allowincell="f" style="position:absolute;margin-left:0pt;margin-top:0pt;width:143.95pt;height:143.95pt;mso-wrap-style:none;v-text-anchor:top;mso-position-horizontal:left;mso-position-horizontal-relative:margin">
              <v:fill o:detectmouseclick="t" on="false"/>
              <v:stroke color="#3465a4" weight="6480" joinstyle="round" endcap="flat"/>
              <v:textbox>
                <w:txbxContent>
                  <w:p>
                    <w:pPr>
                      <w:pStyle w:val="Footer"/>
                      <w:jc w:val="center"/>
                      <w:rPr>
                        <w:rStyle w:val="PageNumber"/>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0</w:t>
                    </w:r>
                    <w:r>
                      <w:rPr>
                        <w:sz w:val="21"/>
                        <w:szCs w:val="21"/>
                        <w:rFonts w:eastAsia="宋体" w:cs="Times New Roman"/>
                        <w:color w:val="00000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anchor behindDoc="1" distT="0" distB="0" distL="0" distR="0" simplePos="0" locked="0" layoutInCell="0" allowOverlap="1" relativeHeight="12">
              <wp:simplePos x="0" y="0"/>
              <wp:positionH relativeFrom="margin">
                <wp:align>right</wp:align>
              </wp:positionH>
              <wp:positionV relativeFrom="paragraph">
                <wp:posOffset>635</wp:posOffset>
              </wp:positionV>
              <wp:extent cx="1828800" cy="154305"/>
              <wp:effectExtent l="0" t="0" r="0" b="0"/>
              <wp:wrapNone/>
              <wp:docPr id="8" name="文本框 43"/>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jc w:val="center"/>
                            <w:rPr>
                              <w:sz w:val="18"/>
                              <w:szCs w:val="18"/>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4</w:t>
                          </w:r>
                          <w:r>
                            <w:rPr>
                              <w:sz w:val="21"/>
                              <w:szCs w:val="21"/>
                              <w:rFonts w:eastAsia="宋体" w:cs="Times New Roman"/>
                              <w:color w:val="000000"/>
                            </w:rPr>
                            <w:fldChar w:fldCharType="end"/>
                          </w:r>
                        </w:p>
                      </w:txbxContent>
                    </wps:txbx>
                    <wps:bodyPr lIns="0" rIns="0" tIns="0" bIns="0" anchor="t">
                      <a:spAutoFit/>
                    </wps:bodyPr>
                  </wps:wsp>
                </a:graphicData>
              </a:graphic>
            </wp:anchor>
          </w:drawing>
        </mc:Choice>
        <mc:Fallback>
          <w:pict>
            <v:rect id="shape_0" ID="文本框 43" path="m0,0l-2147483645,0l-2147483645,-2147483646l0,-2147483646xe" stroked="f" o:allowincell="f" style="position:absolute;margin-left:309.45pt;margin-top:0pt;width:143.95pt;height:12.1pt;mso-wrap-style:none;v-text-anchor:top;mso-position-horizontal:right;mso-position-horizontal-relative:margin">
              <v:fill o:detectmouseclick="t" on="false"/>
              <v:stroke color="#3465a4" weight="6480" joinstyle="round" endcap="flat"/>
              <v:textbox>
                <w:txbxContent>
                  <w:p>
                    <w:pPr>
                      <w:pStyle w:val="FrameContents"/>
                      <w:jc w:val="center"/>
                      <w:rPr>
                        <w:sz w:val="18"/>
                        <w:szCs w:val="18"/>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4</w:t>
                    </w:r>
                    <w:r>
                      <w:rPr>
                        <w:sz w:val="21"/>
                        <w:szCs w:val="21"/>
                        <w:rFonts w:eastAsia="宋体" w:cs="Times New Roman"/>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9180" w:end="360"/>
      <w:jc w:val="center"/>
      <w:rPr/>
    </w:pPr>
    <w:r>
      <w:rPr/>
      <mc:AlternateContent>
        <mc:Choice Requires="wps">
          <w:drawing>
            <wp:anchor behindDoc="1" distT="0" distB="0" distL="0" distR="0" simplePos="0" locked="0" layoutInCell="0" allowOverlap="1" relativeHeight="10">
              <wp:simplePos x="0" y="0"/>
              <wp:positionH relativeFrom="margin">
                <wp:align>right</wp:align>
              </wp:positionH>
              <wp:positionV relativeFrom="paragraph">
                <wp:posOffset>635</wp:posOffset>
              </wp:positionV>
              <wp:extent cx="5529580" cy="298450"/>
              <wp:effectExtent l="0" t="0" r="0" b="0"/>
              <wp:wrapNone/>
              <wp:docPr id="9" name="文本框 42"/>
              <a:graphic xmlns:a="http://schemas.openxmlformats.org/drawingml/2006/main">
                <a:graphicData uri="http://schemas.microsoft.com/office/word/2010/wordprocessingShape">
                  <wps:wsp>
                    <wps:cNvSpPr/>
                    <wps:spPr>
                      <a:xfrm>
                        <a:off x="0" y="0"/>
                        <a:ext cx="5529600" cy="298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ind w:firstLine="9180" w:end="36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III</w:t>
                          </w:r>
                          <w:r>
                            <w:rPr>
                              <w:color w:val="000000"/>
                            </w:rPr>
                            <w:fldChar w:fldCharType="end"/>
                          </w:r>
                        </w:p>
                      </w:txbxContent>
                    </wps:txbx>
                    <wps:bodyPr lIns="0" rIns="0" tIns="0" bIns="0" anchor="t">
                      <a:spAutoFit/>
                    </wps:bodyPr>
                  </wps:wsp>
                </a:graphicData>
              </a:graphic>
            </wp:anchor>
          </w:drawing>
        </mc:Choice>
        <mc:Fallback>
          <w:pict>
            <v:rect id="shape_0" ID="文本框 42" path="m0,0l-2147483645,0l-2147483645,-2147483646l0,-2147483646xe" stroked="f" o:allowincell="f" style="position:absolute;margin-left:18.05pt;margin-top:0pt;width:435.35pt;height:23.45pt;mso-wrap-style:none;v-text-anchor:top;mso-position-horizontal:right;mso-position-horizontal-relative:margin">
              <v:fill o:detectmouseclick="t" on="false"/>
              <v:stroke color="#3465a4" weight="6480" joinstyle="round" endcap="flat"/>
              <v:textbox>
                <w:txbxContent>
                  <w:p>
                    <w:pPr>
                      <w:pStyle w:val="Footer"/>
                      <w:ind w:firstLine="9180" w:end="36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III</w:t>
                    </w:r>
                    <w:r>
                      <w:rPr>
                        <w:color w:val="000000"/>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anchor behindDoc="1" distT="0" distB="0" distL="0" distR="0" simplePos="0" locked="0" layoutInCell="0" allowOverlap="1" relativeHeight="36">
              <wp:simplePos x="0" y="0"/>
              <wp:positionH relativeFrom="margin">
                <wp:align>left</wp:align>
              </wp:positionH>
              <wp:positionV relativeFrom="paragraph">
                <wp:posOffset>635</wp:posOffset>
              </wp:positionV>
              <wp:extent cx="1828800" cy="154305"/>
              <wp:effectExtent l="0" t="0" r="0" b="0"/>
              <wp:wrapNone/>
              <wp:docPr id="10" name="文本框 49"/>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jc w:val="center"/>
                            <w:rPr>
                              <w:sz w:val="18"/>
                              <w:szCs w:val="18"/>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14</w:t>
                          </w:r>
                          <w:r>
                            <w:rPr>
                              <w:sz w:val="21"/>
                              <w:szCs w:val="21"/>
                              <w:rFonts w:eastAsia="宋体" w:cs="Times New Roman"/>
                              <w:color w:val="000000"/>
                            </w:rPr>
                            <w:fldChar w:fldCharType="end"/>
                          </w:r>
                        </w:p>
                      </w:txbxContent>
                    </wps:txbx>
                    <wps:bodyPr lIns="0" rIns="0" tIns="0" bIns="0" anchor="t">
                      <a:spAutoFit/>
                    </wps:bodyPr>
                  </wps:wsp>
                </a:graphicData>
              </a:graphic>
            </wp:anchor>
          </w:drawing>
        </mc:Choice>
        <mc:Fallback>
          <w:pict>
            <v:rect id="shape_0" ID="文本框 49" path="m0,0l-2147483645,0l-2147483645,-2147483646l0,-2147483646xe" stroked="f" o:allowincell="f" style="position:absolute;margin-left:0pt;margin-top:0pt;width:143.95pt;height:12.1pt;mso-wrap-style:none;v-text-anchor:top;mso-position-horizontal:left;mso-position-horizontal-relative:margin">
              <v:fill o:detectmouseclick="t" on="false"/>
              <v:stroke color="#3465a4" weight="6480" joinstyle="round" endcap="flat"/>
              <v:textbox>
                <w:txbxContent>
                  <w:p>
                    <w:pPr>
                      <w:pStyle w:val="FrameContents"/>
                      <w:jc w:val="center"/>
                      <w:rPr>
                        <w:sz w:val="18"/>
                        <w:szCs w:val="18"/>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14</w:t>
                    </w:r>
                    <w:r>
                      <w:rPr>
                        <w:sz w:val="21"/>
                        <w:szCs w:val="21"/>
                        <w:rFonts w:eastAsia="宋体" w:cs="Times New Roman"/>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9180" w:end="360"/>
      <w:jc w:val="center"/>
      <w:rPr/>
    </w:pPr>
    <w:r>
      <w:rPr/>
      <mc:AlternateContent>
        <mc:Choice Requires="wps">
          <w:drawing>
            <wp:anchor behindDoc="1" distT="0" distB="0" distL="0" distR="0" simplePos="0" locked="0" layoutInCell="0" allowOverlap="1" relativeHeight="24">
              <wp:simplePos x="0" y="0"/>
              <wp:positionH relativeFrom="margin">
                <wp:align>left</wp:align>
              </wp:positionH>
              <wp:positionV relativeFrom="paragraph">
                <wp:posOffset>635</wp:posOffset>
              </wp:positionV>
              <wp:extent cx="5529580" cy="298450"/>
              <wp:effectExtent l="0" t="0" r="0" b="0"/>
              <wp:wrapNone/>
              <wp:docPr id="11" name="文本框 48"/>
              <a:graphic xmlns:a="http://schemas.openxmlformats.org/drawingml/2006/main">
                <a:graphicData uri="http://schemas.microsoft.com/office/word/2010/wordprocessingShape">
                  <wps:wsp>
                    <wps:cNvSpPr/>
                    <wps:spPr>
                      <a:xfrm>
                        <a:off x="0" y="0"/>
                        <a:ext cx="5529600" cy="298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ind w:firstLine="9180" w:end="36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wps:txbx>
                    <wps:bodyPr lIns="0" rIns="0" tIns="0" bIns="0" anchor="t">
                      <a:spAutoFit/>
                    </wps:bodyPr>
                  </wps:wsp>
                </a:graphicData>
              </a:graphic>
            </wp:anchor>
          </w:drawing>
        </mc:Choice>
        <mc:Fallback>
          <w:pict>
            <v:rect id="shape_0" ID="文本框 48" path="m0,0l-2147483645,0l-2147483645,-2147483646l0,-2147483646xe" stroked="f" o:allowincell="f" style="position:absolute;margin-left:0pt;margin-top:0pt;width:435.35pt;height:23.45pt;mso-wrap-style:none;v-text-anchor:top;mso-position-horizontal:left;mso-position-horizontal-relative:margin">
              <v:fill o:detectmouseclick="t" on="false"/>
              <v:stroke color="#3465a4" weight="6480" joinstyle="round" endcap="flat"/>
              <v:textbox>
                <w:txbxContent>
                  <w:p>
                    <w:pPr>
                      <w:pStyle w:val="Footer"/>
                      <w:ind w:firstLine="9180" w:end="36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anchor behindDoc="1" distT="0" distB="0" distL="0" distR="0" simplePos="0" locked="0" layoutInCell="0" allowOverlap="1" relativeHeight="41">
              <wp:simplePos x="0" y="0"/>
              <wp:positionH relativeFrom="margin">
                <wp:align>left</wp:align>
              </wp:positionH>
              <wp:positionV relativeFrom="paragraph">
                <wp:posOffset>635</wp:posOffset>
              </wp:positionV>
              <wp:extent cx="1828800" cy="154305"/>
              <wp:effectExtent l="0" t="0" r="0" b="0"/>
              <wp:wrapNone/>
              <wp:docPr id="14" name="文本框 2"/>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jc w:val="center"/>
                            <w:rPr>
                              <w:sz w:val="18"/>
                              <w:szCs w:val="18"/>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16</w:t>
                          </w:r>
                          <w:r>
                            <w:rPr>
                              <w:sz w:val="21"/>
                              <w:szCs w:val="21"/>
                              <w:rFonts w:eastAsia="宋体" w:cs="Times New Roman"/>
                              <w:color w:val="000000"/>
                            </w:rPr>
                            <w:fldChar w:fldCharType="end"/>
                          </w:r>
                        </w:p>
                      </w:txbxContent>
                    </wps:txbx>
                    <wps:bodyPr lIns="0" rIns="0" tIns="0" bIns="0" anchor="t">
                      <a:spAutoFit/>
                    </wps:bodyPr>
                  </wps:wsp>
                </a:graphicData>
              </a:graphic>
            </wp:anchor>
          </w:drawing>
        </mc:Choice>
        <mc:Fallback>
          <w:pict>
            <v:rect id="shape_0" ID="文本框 2" path="m0,0l-2147483645,0l-2147483645,-2147483646l0,-2147483646xe" stroked="f" o:allowincell="f" style="position:absolute;margin-left:0pt;margin-top:0pt;width:143.95pt;height:12.1pt;mso-wrap-style:none;v-text-anchor:top;mso-position-horizontal:left;mso-position-horizontal-relative:margin">
              <v:fill o:detectmouseclick="t" on="false"/>
              <v:stroke color="#3465a4" weight="6480" joinstyle="round" endcap="flat"/>
              <v:textbox>
                <w:txbxContent>
                  <w:p>
                    <w:pPr>
                      <w:pStyle w:val="FrameContents"/>
                      <w:jc w:val="center"/>
                      <w:rPr>
                        <w:sz w:val="18"/>
                        <w:szCs w:val="18"/>
                      </w:rPr>
                    </w:pPr>
                    <w:r>
                      <w:rPr>
                        <w:rFonts w:eastAsia="宋体" w:cs="Times New Roman"/>
                        <w:color w:val="000000"/>
                        <w:sz w:val="21"/>
                        <w:szCs w:val="21"/>
                      </w:rPr>
                      <w:fldChar w:fldCharType="begin"/>
                    </w:r>
                    <w:r>
                      <w:rPr>
                        <w:sz w:val="21"/>
                        <w:szCs w:val="21"/>
                        <w:rFonts w:eastAsia="宋体" w:cs="Times New Roman"/>
                        <w:color w:val="000000"/>
                      </w:rPr>
                      <w:instrText xml:space="preserve"> PAGE </w:instrText>
                    </w:r>
                    <w:r>
                      <w:rPr>
                        <w:sz w:val="21"/>
                        <w:szCs w:val="21"/>
                        <w:rFonts w:eastAsia="宋体" w:cs="Times New Roman"/>
                        <w:color w:val="000000"/>
                      </w:rPr>
                      <w:fldChar w:fldCharType="separate"/>
                    </w:r>
                    <w:r>
                      <w:rPr>
                        <w:sz w:val="21"/>
                        <w:szCs w:val="21"/>
                        <w:rFonts w:eastAsia="宋体" w:cs="Times New Roman"/>
                        <w:color w:val="000000"/>
                      </w:rPr>
                      <w:t>16</w:t>
                    </w:r>
                    <w:r>
                      <w:rPr>
                        <w:sz w:val="21"/>
                        <w:szCs w:val="21"/>
                        <w:rFonts w:eastAsia="宋体" w:cs="Times New Roman"/>
                        <w:color w:val="00000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9180" w:end="360"/>
      <w:jc w:val="center"/>
      <w:rPr/>
    </w:pPr>
    <w:r>
      <w:rPr/>
      <mc:AlternateContent>
        <mc:Choice Requires="wps">
          <w:drawing>
            <wp:anchor behindDoc="1" distT="0" distB="0" distL="0" distR="0" simplePos="0" locked="0" layoutInCell="0" allowOverlap="1" relativeHeight="38">
              <wp:simplePos x="0" y="0"/>
              <wp:positionH relativeFrom="margin">
                <wp:align>left</wp:align>
              </wp:positionH>
              <wp:positionV relativeFrom="paragraph">
                <wp:posOffset>635</wp:posOffset>
              </wp:positionV>
              <wp:extent cx="5529580" cy="298450"/>
              <wp:effectExtent l="0" t="0" r="0" b="0"/>
              <wp:wrapNone/>
              <wp:docPr id="15" name="文本框 1"/>
              <a:graphic xmlns:a="http://schemas.openxmlformats.org/drawingml/2006/main">
                <a:graphicData uri="http://schemas.microsoft.com/office/word/2010/wordprocessingShape">
                  <wps:wsp>
                    <wps:cNvSpPr/>
                    <wps:spPr>
                      <a:xfrm>
                        <a:off x="0" y="0"/>
                        <a:ext cx="5529600" cy="298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ind w:firstLine="9180" w:end="36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15</w:t>
                          </w:r>
                          <w:r>
                            <w:rPr>
                              <w:color w:val="000000"/>
                            </w:rPr>
                            <w:fldChar w:fldCharType="end"/>
                          </w:r>
                        </w:p>
                      </w:txbxContent>
                    </wps:txbx>
                    <wps:bodyPr lIns="0" rIns="0" tIns="0" bIns="0" anchor="t">
                      <a:spAutoFit/>
                    </wps:bodyPr>
                  </wps:wsp>
                </a:graphicData>
              </a:graphic>
            </wp:anchor>
          </w:drawing>
        </mc:Choice>
        <mc:Fallback>
          <w:pict>
            <v:rect id="shape_0" ID="文本框 1" path="m0,0l-2147483645,0l-2147483645,-2147483646l0,-2147483646xe" stroked="f" o:allowincell="f" style="position:absolute;margin-left:0pt;margin-top:0pt;width:435.35pt;height:23.45pt;mso-wrap-style:none;v-text-anchor:top;mso-position-horizontal:left;mso-position-horizontal-relative:margin">
              <v:fill o:detectmouseclick="t" on="false"/>
              <v:stroke color="#3465a4" weight="6480" joinstyle="round" endcap="flat"/>
              <v:textbox>
                <w:txbxContent>
                  <w:p>
                    <w:pPr>
                      <w:pStyle w:val="Footer"/>
                      <w:ind w:firstLine="9180" w:end="36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15</w:t>
                    </w:r>
                    <w:r>
                      <w:rPr>
                        <w:color w:val="000000"/>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cent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cent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640" w:end="360"/>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640" w:end="360"/>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640" w:end="360"/>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640" w:end="360"/>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640" w:end="360"/>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宋体" w:hAnsi="宋体"/>
      </w:rPr>
    </w:pPr>
    <w:r>
      <w:rPr>
        <w:rFonts w:ascii="Times New Roman" w:hAnsi="Times New Roman" w:cs="Times New Roman"/>
        <w:sz w:val="21"/>
        <w:szCs w:val="21"/>
      </w:rPr>
      <w:t>山西财经大学</w:t>
    </w:r>
    <w:r>
      <w:rPr>
        <w:rFonts w:eastAsia="宋体" w:cs="Times New Roman"/>
        <w:sz w:val="21"/>
        <w:szCs w:val="21"/>
      </w:rPr>
      <w:t>20</w:t>
    </w:r>
    <w:r>
      <w:rPr>
        <w:rFonts w:eastAsia="宋体" w:cs="Times New Roman"/>
        <w:sz w:val="21"/>
        <w:szCs w:val="21"/>
        <w:lang w:val="en-US" w:eastAsia="zh-CN"/>
      </w:rPr>
      <w:t>23</w:t>
    </w:r>
    <w:r>
      <w:rPr>
        <w:rFonts w:ascii="Times New Roman" w:hAnsi="Times New Roman" w:cs="Times New Roman"/>
        <w:sz w:val="21"/>
        <w:szCs w:val="21"/>
      </w:rPr>
      <w:t>级本科生学年论文</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start"/>
      <w:pPr>
        <w:tabs>
          <w:tab w:val="num" w:pos="0"/>
        </w:tabs>
        <w:ind w:start="432" w:hanging="432"/>
      </w:pPr>
      <w:rPr/>
    </w:lvl>
    <w:lvl w:ilvl="1">
      <w:start w:val="1"/>
      <w:pStyle w:val="Heading2"/>
      <w:numFmt w:val="decimal"/>
      <w:suff w:val="space"/>
      <w:lvlText w:val="%1.%2"/>
      <w:lvlJc w:val="start"/>
      <w:pPr>
        <w:tabs>
          <w:tab w:val="num" w:pos="0"/>
        </w:tabs>
        <w:ind w:start="575" w:hanging="575"/>
      </w:pPr>
      <w:rPr>
        <w:rFonts w:ascii="宋体" w:hAnsi="宋体" w:eastAsia="宋体" w:cs="宋体"/>
      </w:rPr>
    </w:lvl>
    <w:lvl w:ilvl="2">
      <w:start w:val="1"/>
      <w:pStyle w:val="Heading3"/>
      <w:numFmt w:val="decimal"/>
      <w:suff w:val="space"/>
      <w:lvlText w:val="%1.%2.%3"/>
      <w:lvlJc w:val="start"/>
      <w:pPr>
        <w:tabs>
          <w:tab w:val="num" w:pos="0"/>
        </w:tabs>
        <w:ind w:start="720" w:hanging="720"/>
      </w:pPr>
      <w:rPr>
        <w:rFonts w:ascii="宋体" w:hAnsi="宋体" w:eastAsia="宋体" w:cs="宋体"/>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1" w:hanging="1151"/>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3" w:hanging="1583"/>
      </w:pPr>
      <w:rPr/>
    </w:lvl>
  </w:abstractNum>
  <w:abstractNum w:abstractNumId="2">
    <w:lvl w:ilvl="0">
      <w:start w:val="1"/>
      <w:numFmt w:val="decimal"/>
      <w:suff w:val="nothing"/>
      <w:lvlText w:val="[%1]"/>
      <w:lvlJc w:val="start"/>
      <w:pPr>
        <w:tabs>
          <w:tab w:val="num" w:pos="0"/>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91"/>
  <w:embedSystemFonts/>
  <w:defaultTabStop w:val="420"/>
  <w:autoHyphenation w:val="true"/>
  <w:hyphenationZone w:val="0"/>
  <w:evenAndOddHeader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semiHidden="0" w:qFormat="1"/>
    <w:lsdException w:name="heading 5" w:uiPriority="0" w:semiHidden="0" w:qFormat="1"/>
    <w:lsdException w:name="heading 6" w:uiPriority="0" w:semiHidden="0" w:qFormat="1"/>
    <w:lsdException w:name="heading 7" w:uiPriority="0" w:semiHidden="0" w:qFormat="1"/>
    <w:lsdException w:name="heading 8" w:uiPriority="0" w:semiHidden="0" w:qFormat="1"/>
    <w:lsdException w:name="heading 9" w:uiPriority="0" w:semiHidden="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39" w:semiHidden="0" w:unhideWhenUsed="0" w:qFormat="1"/>
    <w:lsdException w:name="toc 2" w:uiPriority="0" w:semiHidden="0" w:unhideWhenUsed="0" w:qFormat="1"/>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unhideWhenUsed="0" w:qFormat="1"/>
    <w:lsdException w:name="annotation text" w:uiPriority="0" w:semiHidden="0" w:unhideWhenUsed="0"/>
    <w:lsdException w:name="header" w:uiPriority="0" w:semiHidden="0" w:unhideWhenUsed="0" w:qFormat="1"/>
    <w:lsdException w:name="footer" w:uiPriority="99"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unhideWhenUsed="0" w:qFormat="1"/>
    <w:lsdException w:name="annotation reference" w:uiPriority="0" w:semiHidden="0" w:unhideWhenUsed="0"/>
    <w:lsdException w:name="line number" w:uiPriority="0" w:semiHidden="0" w:unhideWhenUsed="0"/>
    <w:lsdException w:name="page number" w:uiPriority="0" w:unhideWhenUsed="0" w:qFormat="1"/>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semiHidden="0" w:qFormat="1"/>
    <w:lsdException w:name="Body Text" w:uiPriority="0" w:unhideWhenUsed="0" w:qFormat="1"/>
    <w:lsdException w:name="Body Text Indent" w:uiPriority="0" w:unhideWhenUsed="0" w:qFormat="1"/>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qFormat="1"/>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99" w:semiHidden="0" w:qFormat="1"/>
    <w:lsdException w:name="annotation subject" w:uiPriority="0" w:semiHidden="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qFormat="1"/>
    <w:lsdException w:name="Table Grid" w:uiPriority="0" w:semiHidden="0" w:unhideWhenUsed="0" w:qFormat="1"/>
    <w:lsdException w:name="Table Theme" w:uiPriority="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napToGrid w:val="false"/>
      <w:spacing w:lineRule="auto" w:line="300" w:before="0" w:after="0"/>
      <w:ind w:firstLine="640"/>
      <w:jc w:val="start"/>
    </w:pPr>
    <w:rPr>
      <w:rFonts w:ascii="Times New Roman" w:hAnsi="Times New Roman" w:eastAsia="宋体" w:cs="Times New Roman"/>
      <w:color w:val="auto"/>
      <w:kern w:val="2"/>
      <w:sz w:val="24"/>
      <w:szCs w:val="24"/>
      <w:lang w:val="en-US" w:eastAsia="zh-CN" w:bidi="ar-SA"/>
    </w:rPr>
  </w:style>
  <w:style w:type="paragraph" w:styleId="Heading1">
    <w:name w:val="heading 1"/>
    <w:basedOn w:val="Normal"/>
    <w:next w:val="Normal"/>
    <w:link w:val="1Char"/>
    <w:uiPriority w:val="0"/>
    <w:qFormat/>
    <w:pPr>
      <w:numPr>
        <w:ilvl w:val="0"/>
        <w:numId w:val="1"/>
      </w:numPr>
      <w:tabs>
        <w:tab w:val="left" w:pos="420" w:leader="none"/>
      </w:tabs>
      <w:snapToGrid w:val="false"/>
      <w:ind w:hanging="432" w:start="432"/>
      <w:jc w:val="center"/>
      <w:outlineLvl w:val="0"/>
    </w:pPr>
    <w:rPr>
      <w:rFonts w:eastAsia="黑体"/>
      <w:b/>
      <w:color w:val="000000"/>
      <w:kern w:val="0"/>
      <w:sz w:val="32"/>
      <w:szCs w:val="44"/>
      <w:lang w:val="zh-CN"/>
    </w:rPr>
  </w:style>
  <w:style w:type="paragraph" w:styleId="Heading2">
    <w:name w:val="heading 2"/>
    <w:basedOn w:val="Normal"/>
    <w:next w:val="Normal"/>
    <w:link w:val="2Char"/>
    <w:uiPriority w:val="0"/>
    <w:unhideWhenUsed/>
    <w:qFormat/>
    <w:pPr>
      <w:keepNext w:val="true"/>
      <w:keepLines/>
      <w:numPr>
        <w:ilvl w:val="1"/>
        <w:numId w:val="1"/>
      </w:numPr>
      <w:spacing w:lineRule="auto" w:line="300"/>
      <w:ind w:hanging="575" w:start="575"/>
      <w:outlineLvl w:val="1"/>
    </w:pPr>
    <w:rPr>
      <w:rFonts w:ascii="Arial" w:hAnsi="Arial"/>
      <w:b/>
      <w:sz w:val="28"/>
    </w:rPr>
  </w:style>
  <w:style w:type="paragraph" w:styleId="Heading3">
    <w:name w:val="heading 3"/>
    <w:basedOn w:val="Normal"/>
    <w:next w:val="Normal"/>
    <w:link w:val="3Char"/>
    <w:uiPriority w:val="0"/>
    <w:unhideWhenUsed/>
    <w:qFormat/>
    <w:pPr>
      <w:keepNext w:val="true"/>
      <w:keepLines/>
      <w:numPr>
        <w:ilvl w:val="2"/>
        <w:numId w:val="1"/>
      </w:numPr>
      <w:spacing w:lineRule="auto" w:line="300"/>
      <w:ind w:hanging="720" w:start="720"/>
      <w:outlineLvl w:val="2"/>
    </w:pPr>
    <w:rPr>
      <w:b/>
    </w:rPr>
  </w:style>
  <w:style w:type="paragraph" w:styleId="Heading4">
    <w:name w:val="heading 4"/>
    <w:basedOn w:val="Normal"/>
    <w:next w:val="Normal"/>
    <w:uiPriority w:val="0"/>
    <w:unhideWhenUsed/>
    <w:qFormat/>
    <w:pPr>
      <w:keepNext w:val="true"/>
      <w:keepLines/>
      <w:numPr>
        <w:ilvl w:val="3"/>
        <w:numId w:val="1"/>
      </w:numPr>
      <w:spacing w:lineRule="auto" w:line="372" w:beforeAutospacing="0" w:before="280" w:afterAutospacing="0" w:after="290"/>
      <w:ind w:hanging="864" w:start="864"/>
      <w:outlineLvl w:val="3"/>
    </w:pPr>
    <w:rPr>
      <w:rFonts w:ascii="Arial" w:hAnsi="Arial" w:eastAsia="黑体"/>
      <w:b/>
      <w:sz w:val="28"/>
    </w:rPr>
  </w:style>
  <w:style w:type="paragraph" w:styleId="Heading5">
    <w:name w:val="heading 5"/>
    <w:basedOn w:val="Normal"/>
    <w:next w:val="Normal"/>
    <w:uiPriority w:val="0"/>
    <w:unhideWhenUsed/>
    <w:qFormat/>
    <w:pPr>
      <w:keepNext w:val="true"/>
      <w:keepLines/>
      <w:numPr>
        <w:ilvl w:val="4"/>
        <w:numId w:val="1"/>
      </w:numPr>
      <w:spacing w:lineRule="auto" w:line="372" w:beforeAutospacing="0" w:before="280" w:afterAutospacing="0" w:after="290"/>
      <w:ind w:hanging="1008" w:start="1008"/>
      <w:outlineLvl w:val="4"/>
    </w:pPr>
    <w:rPr>
      <w:b/>
      <w:sz w:val="28"/>
    </w:rPr>
  </w:style>
  <w:style w:type="paragraph" w:styleId="Heading6">
    <w:name w:val="heading 6"/>
    <w:basedOn w:val="Normal"/>
    <w:next w:val="Normal"/>
    <w:uiPriority w:val="0"/>
    <w:unhideWhenUsed/>
    <w:qFormat/>
    <w:pPr>
      <w:keepNext w:val="true"/>
      <w:keepLines/>
      <w:numPr>
        <w:ilvl w:val="5"/>
        <w:numId w:val="1"/>
      </w:numPr>
      <w:spacing w:lineRule="auto" w:line="317" w:beforeAutospacing="0" w:before="240" w:afterAutospacing="0" w:after="64"/>
      <w:ind w:hanging="1151" w:start="1151"/>
      <w:outlineLvl w:val="5"/>
    </w:pPr>
    <w:rPr>
      <w:rFonts w:ascii="Arial" w:hAnsi="Arial" w:eastAsia="黑体"/>
      <w:b/>
      <w:sz w:val="24"/>
    </w:rPr>
  </w:style>
  <w:style w:type="paragraph" w:styleId="Heading7">
    <w:name w:val="heading 7"/>
    <w:basedOn w:val="Normal"/>
    <w:next w:val="Normal"/>
    <w:uiPriority w:val="0"/>
    <w:unhideWhenUsed/>
    <w:qFormat/>
    <w:pPr>
      <w:keepNext w:val="true"/>
      <w:keepLines/>
      <w:numPr>
        <w:ilvl w:val="6"/>
        <w:numId w:val="1"/>
      </w:numPr>
      <w:spacing w:lineRule="auto" w:line="317" w:beforeAutospacing="0" w:before="240" w:afterAutospacing="0" w:after="64"/>
      <w:ind w:hanging="1296" w:start="1296"/>
      <w:outlineLvl w:val="6"/>
    </w:pPr>
    <w:rPr>
      <w:b/>
      <w:sz w:val="24"/>
    </w:rPr>
  </w:style>
  <w:style w:type="paragraph" w:styleId="Heading8">
    <w:name w:val="heading 8"/>
    <w:basedOn w:val="Normal"/>
    <w:next w:val="Normal"/>
    <w:uiPriority w:val="0"/>
    <w:unhideWhenUsed/>
    <w:qFormat/>
    <w:pPr>
      <w:keepNext w:val="true"/>
      <w:keepLines/>
      <w:numPr>
        <w:ilvl w:val="7"/>
        <w:numId w:val="1"/>
      </w:numPr>
      <w:spacing w:lineRule="auto" w:line="317" w:beforeAutospacing="0" w:before="240" w:afterAutospacing="0" w:after="64"/>
      <w:ind w:hanging="1440" w:start="1440"/>
      <w:outlineLvl w:val="7"/>
    </w:pPr>
    <w:rPr>
      <w:rFonts w:ascii="Arial" w:hAnsi="Arial" w:eastAsia="黑体"/>
      <w:sz w:val="24"/>
    </w:rPr>
  </w:style>
  <w:style w:type="paragraph" w:styleId="Heading9">
    <w:name w:val="heading 9"/>
    <w:basedOn w:val="Normal"/>
    <w:next w:val="Normal"/>
    <w:uiPriority w:val="0"/>
    <w:unhideWhenUsed/>
    <w:qFormat/>
    <w:pPr>
      <w:keepNext w:val="true"/>
      <w:keepLines/>
      <w:numPr>
        <w:ilvl w:val="8"/>
        <w:numId w:val="1"/>
      </w:numPr>
      <w:spacing w:lineRule="auto" w:line="317" w:beforeAutospacing="0" w:before="240" w:afterAutospacing="0" w:after="64"/>
      <w:ind w:hanging="1583" w:start="1583"/>
      <w:outlineLvl w:val="8"/>
    </w:pPr>
    <w:rPr>
      <w:rFonts w:ascii="Arial" w:hAnsi="Arial" w:eastAsia="黑体"/>
      <w:sz w:val="21"/>
    </w:rPr>
  </w:style>
  <w:style w:type="character" w:styleId="DefaultParagraphFont" w:default="1">
    <w:name w:val="Default Paragraph Font"/>
    <w:uiPriority w:val="1"/>
    <w:unhideWhenUsed/>
    <w:qFormat/>
    <w:rPr/>
  </w:style>
  <w:style w:type="character" w:styleId="Strong">
    <w:name w:val="Strong"/>
    <w:basedOn w:val="DefaultParagraphFont"/>
    <w:uiPriority w:val="0"/>
    <w:qFormat/>
    <w:rPr>
      <w:b/>
    </w:rPr>
  </w:style>
  <w:style w:type="character" w:styleId="PageNumber">
    <w:name w:val="page number"/>
    <w:basedOn w:val="DefaultParagraphFont"/>
    <w:uiPriority w:val="0"/>
    <w:semiHidden/>
    <w:qFormat/>
    <w:rPr/>
  </w:style>
  <w:style w:type="character" w:styleId="FootnoteCharacters">
    <w:name w:val="Footnote Characters"/>
    <w:basedOn w:val="DefaultParagraphFont"/>
    <w:uiPriority w:val="0"/>
    <w:semiHidden/>
    <w:qFormat/>
    <w:rPr>
      <w:vertAlign w:val="superscript"/>
    </w:rPr>
  </w:style>
  <w:style w:type="character" w:styleId="FootnoteReference">
    <w:name w:val="footnote reference"/>
    <w:rPr>
      <w:vertAlign w:val="superscript"/>
    </w:rPr>
  </w:style>
  <w:style w:type="character" w:styleId="Char" w:customStyle="1">
    <w:name w:val="批注框文本 Char"/>
    <w:basedOn w:val="DefaultParagraphFont"/>
    <w:link w:val="BalloonText"/>
    <w:uiPriority w:val="0"/>
    <w:qFormat/>
    <w:rPr>
      <w:rFonts w:ascii="Times New Roman" w:hAnsi="Times New Roman" w:eastAsia="宋体" w:cs="Times New Roman"/>
      <w:kern w:val="2"/>
      <w:sz w:val="18"/>
      <w:szCs w:val="18"/>
    </w:rPr>
  </w:style>
  <w:style w:type="character" w:styleId="2Char" w:customStyle="1">
    <w:name w:val="标题 2 Char"/>
    <w:link w:val="Heading2"/>
    <w:uiPriority w:val="0"/>
    <w:qFormat/>
    <w:rPr>
      <w:rFonts w:ascii="Arial" w:hAnsi="Arial" w:eastAsia="宋体"/>
      <w:b/>
      <w:sz w:val="28"/>
    </w:rPr>
  </w:style>
  <w:style w:type="character" w:styleId="3Char" w:customStyle="1">
    <w:name w:val="标题 3 Char"/>
    <w:link w:val="Heading3"/>
    <w:uiPriority w:val="0"/>
    <w:qFormat/>
    <w:rPr>
      <w:rFonts w:eastAsia="宋体"/>
      <w:b/>
      <w:sz w:val="24"/>
    </w:rPr>
  </w:style>
  <w:style w:type="character" w:styleId="1Char" w:customStyle="1">
    <w:name w:val="标题 1 Char"/>
    <w:link w:val="Heading1"/>
    <w:uiPriority w:val="0"/>
    <w:qFormat/>
    <w:rPr>
      <w:rFonts w:eastAsia="黑体"/>
      <w:b/>
      <w:color w:val="000000"/>
      <w:kern w:val="0"/>
      <w:sz w:val="32"/>
      <w:szCs w:val="44"/>
      <w:lang w:val="zh-CN"/>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DejaVu Sans" w:hAnsi="DejaVu Sans" w:eastAsia="Noto Sans CJK SC" w:cs="DejaVu Sans"/>
      <w:sz w:val="28"/>
      <w:szCs w:val="28"/>
    </w:rPr>
  </w:style>
  <w:style w:type="paragraph" w:styleId="BodyText">
    <w:name w:val="Body Text"/>
    <w:basedOn w:val="Normal"/>
    <w:uiPriority w:val="0"/>
    <w:semiHidden/>
    <w:qFormat/>
    <w:pPr>
      <w:spacing w:lineRule="exact" w:line="340"/>
    </w:pPr>
    <w:rPr>
      <w:sz w:val="24"/>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BodyTextIndent">
    <w:name w:val="Body Text Indent"/>
    <w:basedOn w:val="Normal"/>
    <w:uiPriority w:val="0"/>
    <w:semiHidden/>
    <w:qFormat/>
    <w:pPr>
      <w:ind w:firstLine="480"/>
    </w:pPr>
    <w:rPr>
      <w:rFonts w:ascii="宋体" w:hAnsi="宋体"/>
      <w:sz w:val="24"/>
    </w:rPr>
  </w:style>
  <w:style w:type="paragraph" w:styleId="PlainText">
    <w:name w:val="Plain Text"/>
    <w:basedOn w:val="Normal"/>
    <w:uiPriority w:val="0"/>
    <w:qFormat/>
    <w:pPr/>
    <w:rPr>
      <w:rFonts w:ascii="宋体" w:hAnsi="宋体"/>
    </w:rPr>
  </w:style>
  <w:style w:type="paragraph" w:styleId="BalloonText">
    <w:name w:val="Balloon Text"/>
    <w:basedOn w:val="Normal"/>
    <w:link w:val="Char"/>
    <w:uiPriority w:val="0"/>
    <w:qFormat/>
    <w:pPr/>
    <w:rPr>
      <w:sz w:val="18"/>
      <w:szCs w:val="18"/>
    </w:rPr>
  </w:style>
  <w:style w:type="paragraph" w:styleId="HeaderandFooter">
    <w:name w:val="Header and Footer"/>
    <w:basedOn w:val="Normal"/>
    <w:qFormat/>
    <w:pPr/>
    <w:rPr/>
  </w:style>
  <w:style w:type="paragraph" w:styleId="Footer">
    <w:name w:val="footer"/>
    <w:basedOn w:val="Normal"/>
    <w:uiPriority w:val="99"/>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uiPriority w:val="0"/>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uiPriority w:val="39"/>
    <w:qFormat/>
    <w:pPr/>
    <w:rPr/>
  </w:style>
  <w:style w:type="paragraph" w:styleId="FootnoteText">
    <w:name w:val="footnote text"/>
    <w:basedOn w:val="Normal"/>
    <w:uiPriority w:val="0"/>
    <w:semiHidden/>
    <w:qFormat/>
    <w:pPr>
      <w:snapToGrid w:val="false"/>
      <w:jc w:val="start"/>
    </w:pPr>
    <w:rPr>
      <w:sz w:val="18"/>
      <w:szCs w:val="18"/>
    </w:rPr>
  </w:style>
  <w:style w:type="paragraph" w:styleId="TOC2">
    <w:name w:val="toc 2"/>
    <w:basedOn w:val="Normal"/>
    <w:next w:val="Normal"/>
    <w:uiPriority w:val="0"/>
    <w:qFormat/>
    <w:pPr>
      <w:ind w:start="420"/>
    </w:pPr>
    <w:rPr/>
  </w:style>
  <w:style w:type="paragraph" w:styleId="HTMLPreformatted">
    <w:name w:val="HTML Preformatted"/>
    <w:basedOn w:val="Normal"/>
    <w:uiPriority w:val="0"/>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黑体" w:hAnsi="黑体" w:eastAsia="黑体" w:cs="Courier New"/>
      <w:kern w:val="0"/>
      <w:sz w:val="20"/>
      <w:szCs w:val="20"/>
    </w:rPr>
  </w:style>
  <w:style w:type="paragraph" w:styleId="NormalWeb">
    <w:name w:val="Normal (Web)"/>
    <w:basedOn w:val="Normal"/>
    <w:uiPriority w:val="0"/>
    <w:qFormat/>
    <w:pPr/>
    <w:rPr>
      <w:sz w:val="24"/>
    </w:rPr>
  </w:style>
  <w:style w:type="paragraph" w:styleId="Style5" w:customStyle="1">
    <w:name w:val="本科论文正文"/>
    <w:basedOn w:val="Normal"/>
    <w:uiPriority w:val="0"/>
    <w:qFormat/>
    <w:pPr>
      <w:spacing w:lineRule="exact" w:line="360"/>
      <w:ind w:firstLine="480"/>
    </w:pPr>
    <w:rPr>
      <w:rFonts w:cs="宋体"/>
      <w:sz w:val="24"/>
      <w:szCs w:val="20"/>
    </w:rPr>
  </w:style>
  <w:style w:type="paragraph" w:styleId="WPSOffice1" w:customStyle="1">
    <w:name w:val="WPSOffice手动目录 1"/>
    <w:uiPriority w:val="0"/>
    <w:qFormat/>
    <w:pPr>
      <w:widowControl/>
      <w:bidi w:val="0"/>
      <w:spacing w:before="0" w:after="0"/>
      <w:jc w:val="start"/>
    </w:pPr>
    <w:rPr>
      <w:rFonts w:ascii="Times New Roman" w:hAnsi="Times New Roman" w:eastAsia="宋体" w:cs="Times New Roman"/>
      <w:color w:val="auto"/>
      <w:kern w:val="0"/>
      <w:sz w:val="20"/>
      <w:szCs w:val="20"/>
      <w:lang w:val="en-US" w:eastAsia="zh-CN" w:bidi="hi-IN"/>
    </w:rPr>
  </w:style>
  <w:style w:type="paragraph" w:styleId="WPSOffice2" w:customStyle="1">
    <w:name w:val="WPSOffice手动目录 2"/>
    <w:uiPriority w:val="0"/>
    <w:qFormat/>
    <w:pPr>
      <w:widowControl/>
      <w:bidi w:val="0"/>
      <w:spacing w:before="0" w:after="0"/>
      <w:jc w:val="start"/>
    </w:pPr>
    <w:rPr>
      <w:rFonts w:ascii="Times New Roman" w:hAnsi="Times New Roman" w:eastAsia="宋体" w:cs="Times New Roman"/>
      <w:color w:val="auto"/>
      <w:kern w:val="0"/>
      <w:sz w:val="20"/>
      <w:szCs w:val="20"/>
      <w:lang w:val="en-US" w:eastAsia="zh-CN" w:bidi="hi-IN"/>
    </w:rPr>
  </w:style>
  <w:style w:type="paragraph" w:styleId="HeaderLeft">
    <w:name w:val="Header Left"/>
    <w:basedOn w:val="Header"/>
    <w:qFormat/>
    <w:pPr/>
    <w:rPr/>
  </w:style>
  <w:style w:type="paragraph" w:styleId="FrameContents">
    <w:name w:val="Frame Contents"/>
    <w:basedOn w:val="Normal"/>
    <w:qFormat/>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table" w:default="1" w:styleId="22">
    <w:name w:val="Normal Table"/>
    <w:uiPriority w:val="99"/>
    <w:unhideWhenUsed/>
    <w:qFormat/>
    <w:tblPr>
      <w:tblCellMar>
        <w:top w:w="0" w:type="dxa"/>
        <w:left w:w="108" w:type="dxa"/>
        <w:bottom w:w="0" w:type="dxa"/>
        <w:right w:w="108" w:type="dxa"/>
      </w:tblCellMar>
    </w:tblPr>
  </w:style>
  <w:style w:type="table" w:styleId="23">
    <w:name w:val="Table Grid"/>
    <w:basedOn w:val="22"/>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1.png"/><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footer" Target="footer12.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header" Target="header15.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header" Target="header21.xml"/><Relationship Id="rId45" Type="http://schemas.openxmlformats.org/officeDocument/2006/relationships/header" Target="header22.xml"/><Relationship Id="rId46" Type="http://schemas.openxmlformats.org/officeDocument/2006/relationships/header" Target="header23.xml"/><Relationship Id="rId47" Type="http://schemas.openxmlformats.org/officeDocument/2006/relationships/footer" Target="footer21.xml"/><Relationship Id="rId48" Type="http://schemas.openxmlformats.org/officeDocument/2006/relationships/footer" Target="footer22.xml"/><Relationship Id="rId49" Type="http://schemas.openxmlformats.org/officeDocument/2006/relationships/footer" Target="footer23.xml"/><Relationship Id="rId50" Type="http://schemas.openxmlformats.org/officeDocument/2006/relationships/image" Target="media/image2.png"/><Relationship Id="rId51" Type="http://schemas.openxmlformats.org/officeDocument/2006/relationships/image" Target="media/image3.png"/><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numbering" Target="numbering.xml"/><Relationship Id="rId59" Type="http://schemas.openxmlformats.org/officeDocument/2006/relationships/fontTable" Target="fontTable.xml"/><Relationship Id="rId60" Type="http://schemas.openxmlformats.org/officeDocument/2006/relationships/settings" Target="settings.xml"/><Relationship Id="rId61" Type="http://schemas.openxmlformats.org/officeDocument/2006/relationships/theme" Target="theme/theme1.xml"/><Relationship Id="rId62" Type="http://schemas.openxmlformats.org/officeDocument/2006/relationships/customXml" Target="../customXml/item1.xml"/><Relationship Id="rId63"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contractReview xmlns="http://schemas.wps.cn/vas-ai-hub/contract-review">
  <reviewItems>
    <reviewItem>
      <errorID>1ad23f74-9fa3-4107-a482-7a368972e28c</errorID>
      <errorWord>：</errorWord>
      <group>L1_Punc</group>
      <groupName>标点问题</groupName>
      <ability>L2_Punc</ability>
      <abilityName>标点符号检查</abilityName>
      <candidateList/>
      <explain/>
      <paraID>36F15969</paraID>
      <start>0</start>
      <end>1</end>
      <status>unmodified</status>
      <modifiedWord/>
      <trackRevisions>false</trackRevisions>
    </reviewItem>
    <reviewItem>
      <errorID>c83df192-9004-4290-b801-b751f71ddb01</errorID>
      <errorWord>：</errorWord>
      <group>L1_Punc</group>
      <groupName>标点问题</groupName>
      <ability>L2_Punc</ability>
      <abilityName>标点符号检查</abilityName>
      <candidateList/>
      <explain/>
      <paraID>62E4AA62</paraID>
      <start>0</start>
      <end>1</end>
      <status>unmodified</status>
      <modifiedWord/>
      <trackRevisions>false</trackRevisions>
    </reviewItem>
    <reviewItem>
      <errorID>477417c9-99c5-4b53-834f-f7ab6aafcc76</errorID>
      <errorWord>：</errorWord>
      <group>L1_Punc</group>
      <groupName>标点问题</groupName>
      <ability>L2_Punc</ability>
      <abilityName>标点符号检查</abilityName>
      <candidateList/>
      <explain/>
      <paraID>5A7CD38E</paraID>
      <start>0</start>
      <end>1</end>
      <status>unmodified</status>
      <modifiedWord/>
      <trackRevisions>false</trackRevisions>
    </reviewItem>
    <reviewItem>
      <errorID>bbf7e194-4789-455f-8e77-3af4d852b3f2</errorID>
      <errorWord>：</errorWord>
      <group>L1_Punc</group>
      <groupName>标点问题</groupName>
      <ability>L2_Punc</ability>
      <abilityName>标点符号检查</abilityName>
      <candidateList/>
      <explain/>
      <paraID>1DB52D9A</paraID>
      <start>0</start>
      <end>1</end>
      <status>unmodified</status>
      <modifiedWord/>
      <trackRevisions>false</trackRevisions>
    </reviewItem>
    <reviewItem>
      <errorID>cc1359f6-ce1e-4c55-a807-7d038df8746f</errorID>
      <errorWord>：</errorWord>
      <group>L1_Punc</group>
      <groupName>标点问题</groupName>
      <ability>L2_Punc</ability>
      <abilityName>标点符号检查</abilityName>
      <candidateList/>
      <explain/>
      <paraID>2CFDAB6E</paraID>
      <start>0</start>
      <end>1</end>
      <status>unmodified</status>
      <modifiedWord/>
      <trackRevisions>false</trackRevisions>
    </reviewItem>
    <reviewItem>
      <errorID>ba394f62-e7b3-4ef0-a46f-d7eb1650771e</errorID>
      <errorWord>：</errorWord>
      <group>L1_Punc</group>
      <groupName>标点问题</groupName>
      <ability>L2_Punc</ability>
      <abilityName>标点符号检查</abilityName>
      <candidateList/>
      <explain/>
      <paraID> BD48055</paraID>
      <start>0</start>
      <end>1</end>
      <status>unmodified</status>
      <modifiedWord/>
      <trackRevisions>false</trackRevisions>
    </reviewItem>
    <reviewItem>
      <errorID>c24d0c1a-dd16-4c48-a0b7-503532ddf32c</errorID>
      <errorWord>：</errorWord>
      <group>L1_Punc</group>
      <groupName>标点问题</groupName>
      <ability>L2_Punc</ability>
      <abilityName>标点符号检查</abilityName>
      <candidateList/>
      <explain/>
      <paraID>2C23EDFC</paraID>
      <start>0</start>
      <end>1</end>
      <status>unmodified</status>
      <modifiedWord/>
      <trackRevisions>false</trackRevisions>
    </reviewItem>
    <reviewItem>
      <errorID>f6aa42a4-cd31-42bb-a392-5175c0c62203</errorID>
      <errorWord>：</errorWord>
      <group>L1_Punc</group>
      <groupName>标点问题</groupName>
      <ability>L2_Punc</ability>
      <abilityName>标点符号检查</abilityName>
      <candidateList/>
      <explain/>
      <paraID>10D16941</paraID>
      <start>0</start>
      <end>1</end>
      <status>unmodified</status>
      <modifiedWord/>
      <trackRevisions>false</trackRevisions>
    </reviewItem>
    <reviewItem>
      <errorID>5c4195f0-73a1-463c-ac6d-a63dacc6b7af</errorID>
      <errorWord>2026年04月25日</errorWord>
      <group>L1_Knowledge</group>
      <groupName>知识性问题</groupName>
      <ability>L2_Time</ability>
      <abilityName>日期时间</abilityName>
      <candidateList>
        <item>2026年4月25日</item>
      </candidateList>
      <explain>根据日常书写习惯，月份一般会省略前导零。</explain>
      <paraID>1AD1170D</paraID>
      <start>0</start>
      <end>11</end>
      <status>unmodified</status>
      <modifiedWord/>
      <trackRevisions>false</trackRevisions>
    </reviewItem>
    <reviewItem>
      <errorID>c63d1bcd-85d4-41df-a413-ba0bb865b9e3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79F2BAC9</paraID>
      <start>0</start>
      <end>2</end>
      <status>unmodified</status>
      <modifiedWord/>
      <trackRevisions>false</trackRevisions>
    </reviewItem>
    <reviewItem>
      <errorID>ba34b563-7937-421c-9692-a4578380a933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43765071</paraID>
      <start>0</start>
      <end>2</end>
      <status>unmodified</status>
      <modifiedWord/>
      <trackRevisions>false</trackRevisions>
    </reviewItem>
    <reviewItem>
      <errorID>ef0d9f5e-c90a-4aa3-bd1a-f17d20b7c0be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63BE1C15</paraID>
      <start>0</start>
      <end>2</end>
      <status>unmodified</status>
      <modifiedWord/>
      <trackRevisions>false</trackRevisions>
    </reviewItem>
    <reviewItem>
      <errorID>ee17e1dc-604d-49dc-b7d9-1b89e90f5def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2283A7B</paraID>
      <start>0</start>
      <end>2</end>
      <status>unmodified</status>
      <modifiedWord/>
      <trackRevisions>false</trackRevisions>
    </reviewItem>
    <reviewItem>
      <errorID>2da032e1-c6f5-4751-b058-ac61cfb26502</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17842417</paraID>
      <start>0</start>
      <end>2</end>
      <status>unmodified</status>
      <modifiedWord/>
      <trackRevisions>false</trackRevisions>
    </reviewItem>
    <reviewItem>
      <errorID>345f7f84-da8e-4045-91e4-ff7b1f998ec6</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451D3BB1</paraID>
      <start>0</start>
      <end>2</end>
      <status>unmodified</status>
      <modifiedWord/>
      <trackRevisions>false</trackRevisions>
    </reviewItem>
    <reviewItem>
      <errorID>0533bb05-61ac-43a2-96cf-a8dc206a2843</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17A0F13D</paraID>
      <start>0</start>
      <end>2</end>
      <status>unmodified</status>
      <modifiedWord/>
      <trackRevisions>false</trackRevisions>
    </reviewItem>
    <reviewItem>
      <errorID>8c0ad810-f155-41bb-9439-ce02e895689f</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775FFB88</paraID>
      <start>0</start>
      <end>2</end>
      <status>unmodified</status>
      <modifiedWord/>
      <trackRevisions>false</trackRevisions>
    </reviewItem>
    <reviewItem>
      <errorID>4c70292a-872b-4624-8557-05aa7b024579</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17C81D79</paraID>
      <start>0</start>
      <end>2</end>
      <status>unmodified</status>
      <modifiedWord/>
      <trackRevisions>false</trackRevisions>
    </reviewItem>
    <reviewItem>
      <errorID>96fc5e9a-fba4-4908-b48e-a8e7446a675f</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623D9703</paraID>
      <start>0</start>
      <end>3</end>
      <status>unmodified</status>
      <modifiedWord/>
      <trackRevisions>false</trackRevisions>
    </reviewItem>
    <reviewItem>
      <errorID>f22e6fff-a63b-4e84-9522-c731db0a5e78</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7550E56A</paraID>
      <start>0</start>
      <end>3</end>
      <status>unmodified</status>
      <modifiedWord/>
      <trackRevisions>false</trackRevisions>
    </reviewItem>
    <reviewItem>
      <errorID>260a3ba8-875c-4a3d-829c-13fedbf3b73e</errorID>
      <errorWord>：</errorWord>
      <group>L1_Punc</group>
      <groupName>标点问题</groupName>
      <ability>L2_Punc</ability>
      <abilityName>标点符号检查</abilityName>
      <candidateList/>
      <explain/>
      <paraID>6E31654B</paraID>
      <start>0</start>
      <end>1</end>
      <status>unmodified</status>
      <modifiedWord/>
      <trackRevisions>false</trackRevisions>
    </reviewItem>
    <reviewItem>
      <errorID>b6c62d86-462a-4c33-9550-f8dd12fe7a00</errorID>
      <errorWord>：</errorWord>
      <group>L1_Punc</group>
      <groupName>标点问题</groupName>
      <ability>L2_Punc</ability>
      <abilityName>标点符号检查</abilityName>
      <candidateList/>
      <explain/>
      <paraID>73A109DF</paraID>
      <start>0</start>
      <end>1</end>
      <status>unmodified</status>
      <modifiedWord/>
      <trackRevisions>false</trackRevisions>
    </reviewItem>
    <reviewItem>
      <errorID>2877cd4e-d826-48c7-9c77-4c8362a60210</errorID>
      <errorWord>：</errorWord>
      <group>L1_Punc</group>
      <groupName>标点问题</groupName>
      <ability>L2_Punc</ability>
      <abilityName>标点符号检查</abilityName>
      <candidateList/>
      <explain/>
      <paraID>49671F4C</paraID>
      <start>0</start>
      <end>1</end>
      <status>unmodified</status>
      <modifiedWord/>
      <trackRevisions>false</trackRevisions>
    </reviewItem>
    <reviewItem>
      <errorID>6a34a2cc-8d79-4cb5-a4f1-4565f9673aec</errorID>
      <errorWord>：</errorWord>
      <group>L1_Punc</group>
      <groupName>标点问题</groupName>
      <ability>L2_Punc</ability>
      <abilityName>标点符号检查</abilityName>
      <candidateList/>
      <explain/>
      <paraID>137DAD91</paraID>
      <start>0</start>
      <end>1</end>
      <status>unmodified</status>
      <modifiedWord/>
      <trackRevisions>false</trackRevisions>
    </reviewItem>
    <reviewItem>
      <errorID>beb5335c-36ff-43b3-9880-a99d8fe28716</errorID>
      <errorWord>：</errorWord>
      <group>L1_Punc</group>
      <groupName>标点问题</groupName>
      <ability>L2_Punc</ability>
      <abilityName>标点符号检查</abilityName>
      <candidateList/>
      <explain/>
      <paraID>191319F7</paraID>
      <start>0</start>
      <end>1</end>
      <status>unmodified</status>
      <modifiedWord/>
      <trackRevisions>false</trackRevisions>
    </reviewItem>
    <reviewItem>
      <errorID>c531b137-0069-4cca-8525-1db92c055722</errorID>
      <errorWord>：</errorWord>
      <group>L1_Punc</group>
      <groupName>标点问题</groupName>
      <ability>L2_Punc</ability>
      <abilityName>标点符号检查</abilityName>
      <candidateList/>
      <explain/>
      <paraID>70874946</paraID>
      <start>0</start>
      <end>1</end>
      <status>unmodified</status>
      <modifiedWord/>
      <trackRevisions>false</trackRevisions>
    </reviewItem>
    <reviewItem>
      <errorID>7696e51f-d079-495d-89a7-433b12c63756</errorID>
      <errorWord>：</errorWord>
      <group>L1_Punc</group>
      <groupName>标点问题</groupName>
      <ability>L2_Punc</ability>
      <abilityName>标点符号检查</abilityName>
      <candidateList/>
      <explain/>
      <paraID>3E0436F5</paraID>
      <start>0</start>
      <end>1</end>
      <status>unmodified</status>
      <modifiedWord/>
      <trackRevisions>false</trackRevisions>
    </reviewItem>
    <reviewItem>
      <errorID>c34c07fe-9b49-4fd0-9d36-3608ab2f6c55</errorID>
      <errorWord>：</errorWord>
      <group>L1_Punc</group>
      <groupName>标点问题</groupName>
      <ability>L2_Punc</ability>
      <abilityName>标点符号检查</abilityName>
      <candidateList/>
      <explain/>
      <paraID>727764BC</paraID>
      <start>0</start>
      <end>1</end>
      <status>unmodified</status>
      <modifiedWord/>
      <trackRevisions>false</trackRevisions>
    </reviewItem>
    <reviewItem>
      <errorID>a79be0be-6285-4402-b2a1-3b52fb31ef61</errorID>
      <errorWord>：</errorWord>
      <group>L1_Punc</group>
      <groupName>标点问题</groupName>
      <ability>L2_Punc</ability>
      <abilityName>标点符号检查</abilityName>
      <candidateList/>
      <explain/>
      <paraID>7808DA8E</paraID>
      <start>0</start>
      <end>1</end>
      <status>unmodified</status>
      <modifiedWord/>
      <trackRevisions>false</trackRevisions>
    </reviewItem>
    <reviewItem>
      <errorID>a151bc39-f963-46fa-9a71-657a2e08f5ae</errorID>
      <errorWord>2026年04月25日</errorWord>
      <group>L1_Knowledge</group>
      <groupName>知识性问题</groupName>
      <ability>L2_Time</ability>
      <abilityName>日期时间</abilityName>
      <candidateList>
        <item>2026年4月25日</item>
      </candidateList>
      <explain>根据日常书写习惯，月份一般会省略前导零。</explain>
      <paraID>6B60F3BB</paraID>
      <start>0</start>
      <end>11</end>
      <status>unmodified</status>
      <modifiedWord/>
      <trackRevisions>false</trackRevisions>
    </reviewItem>
    <reviewItem>
      <errorID>ec79cd8a-349b-41c3-aeb1-87ebb6a636cf</errorID>
      <errorWord>;</errorWord>
      <group>L1_Format</group>
      <groupName>格式问题</groupName>
      <ability>L2_HalfPunc</ability>
      <abilityName>全半角检查</abilityName>
      <candidateList>
        <item>；</item>
      </candidateList>
      <explain>文本全半角错误。</explain>
      <paraID>5B066A2B</paraID>
      <start>72</start>
      <end>73</end>
      <status>unmodified</status>
      <modifiedWord/>
      <trackRevisions>false</trackRevisions>
    </reviewItem>
    <reviewItem>
      <errorID>26f9cda2-a122-480a-a495-27283ee6a5f2</errorID>
      <errorWord>亟需</errorWord>
      <group>L1_Word</group>
      <groupName>字词问题</groupName>
      <ability>L2_Typo</ability>
      <abilityName>字词错误</abilityName>
      <candidateList>
        <item>亟须</item>
      </candidateList>
      <explain/>
      <paraID>114338B3</paraID>
      <start>234</start>
      <end>236</end>
      <status>modified</status>
      <modifiedWord>亟须</modifiedWord>
      <trackRevisions>false</trackRevisions>
    </reviewItem>
    <reviewItem>
      <errorID>39b3246f-b0aa-4d35-8c91-27a8c8a5628a</errorID>
      <errorWord>加快</errorWord>
      <group>L1_Word</group>
      <groupName>字词问题</groupName>
      <ability>L2_Typo</ability>
      <abilityName>字词错误</abilityName>
      <candidateList>
        <item>较快</item>
      </candidateList>
      <explain/>
      <paraID>191EDD20</paraID>
      <start>177</start>
      <end>179</end>
      <status>unmodified</status>
      <modifiedWord/>
      <trackRevisions>false</trackRevisions>
    </reviewItem>
    <reviewItem>
      <errorID>73c3d0e8-24f2-40d5-9962-21a7f6f64994</errorID>
      <errorWord>.</errorWord>
      <group>L1_Format</group>
      <groupName>格式问题</groupName>
      <ability>L2_HalfPunc</ability>
      <abilityName>全半角检查</abilityName>
      <candidateList>
        <item>。</item>
      </candidateList>
      <explain>文本全半角错误。</explain>
      <paraID>478B7EF5</paraID>
      <start>3</start>
      <end>4</end>
      <status>unmodified</status>
      <modifiedWord/>
      <trackRevisions>false</trackRevisions>
    </reviewItem>
    <reviewItem>
      <errorID>140cfb27-4c0e-46c4-a4e9-2084f28aebe7</errorID>
      <errorWord>.</errorWord>
      <group>L1_Format</group>
      <groupName>格式问题</groupName>
      <ability>L2_HalfPunc</ability>
      <abilityName>全半角检查</abilityName>
      <candidateList>
        <item>。</item>
      </candidateList>
      <explain>文本全半角错误。</explain>
      <paraID>478B7EF5</paraID>
      <start>43</start>
      <end>44</end>
      <status>unmodified</status>
      <modifiedWord/>
      <trackRevisions>false</trackRevisions>
    </reviewItem>
    <reviewItem>
      <errorID>aaa5f2bd-1844-4134-adbb-4723f57eef54</errorID>
      <errorWord>.</errorWord>
      <group>L1_Format</group>
      <groupName>格式问题</groupName>
      <ability>L2_HalfPunc</ability>
      <abilityName>全半角检查</abilityName>
      <candidateList>
        <item>。</item>
      </candidateList>
      <explain>文本全半角错误。</explain>
      <paraID>478B7EF5</paraID>
      <start>72</start>
      <end>73</end>
      <status>unmodified</status>
      <modifiedWord/>
      <trackRevisions>false</trackRevisions>
    </reviewItem>
    <reviewItem>
      <errorID>1ea46626-0fbc-4de7-bb01-b876092784e1</errorID>
      <errorWord>;,</errorWord>
      <group>L1_Punc</group>
      <groupName>标点问题</groupName>
      <ability>L2_Punc</ability>
      <abilityName>标点符号检查</abilityName>
      <candidateList>
        <item>;</item>
      </candidateList>
      <explain/>
      <paraID>478B7EF5</paraID>
      <start>85</start>
      <end>86</end>
      <status>modified</status>
      <modifiedWord>;</modifiedWord>
      <trackRevisions>false</trackRevisions>
    </reviewItem>
    <reviewItem>
      <errorID>58f9fb02-4365-41dd-98e1-8159ee4c2258</errorID>
      <errorWord>,</errorWord>
      <group>L1_Format</group>
      <groupName>格式问题</groupName>
      <ability>L2_HalfPunc</ability>
      <abilityName>全半角检查</abilityName>
      <candidateList>
        <item>，</item>
      </candidateList>
      <explain>文本全半角错误。</explain>
      <paraID>6F6CAF9E</paraID>
      <start>3</start>
      <end>4</end>
      <status>unmodified</status>
      <modifiedWord/>
      <trackRevisions>false</trackRevisions>
    </reviewItem>
    <reviewItem>
      <errorID>cb3fde5f-06e1-417a-a363-7848a3e28fab</errorID>
      <errorWord>,</errorWord>
      <group>L1_Format</group>
      <groupName>格式问题</groupName>
      <ability>L2_HalfPunc</ability>
      <abilityName>全半角检查</abilityName>
      <candidateList>
        <item>，</item>
      </candidateList>
      <explain>文本全半角错误。</explain>
      <paraID>6F6CAF9E</paraID>
      <start>7</start>
      <end>8</end>
      <status>unmodified</status>
      <modifiedWord/>
      <trackRevisions>false</trackRevisions>
    </reviewItem>
    <reviewItem>
      <errorID>461016f3-ddd3-4e86-9f9e-8b86f1dd1db4</errorID>
      <errorWord>,</errorWord>
      <group>L1_Format</group>
      <groupName>格式问题</groupName>
      <ability>L2_HalfPunc</ability>
      <abilityName>全半角检查</abilityName>
      <candidateList>
        <item>，</item>
      </candidateList>
      <explain>文本全半角错误。</explain>
      <paraID>6F6CAF9E</paraID>
      <start>10</start>
      <end>11</end>
      <status>unmodified</status>
      <modifiedWord/>
      <trackRevisions>false</trackRevisions>
    </reviewItem>
    <reviewItem>
      <errorID>0f609ee9-c286-4654-b727-13461a319c11</errorID>
      <errorWord>.</errorWord>
      <group>L1_Format</group>
      <groupName>格式问题</groupName>
      <ability>L2_HalfPunc</ability>
      <abilityName>全半角检查</abilityName>
      <candidateList>
        <item>。</item>
      </candidateList>
      <explain>文本全半角错误。</explain>
      <paraID>6F6CAF9E</paraID>
      <start>12</start>
      <end>13</end>
      <status>unmodified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0b5a610-7bab-4f7f-9e7c-2ea0965ef47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LibreOffice/25.2.3.2$Linux_X86_64 LibreOffice_project/520$Build-2</Application>
  <AppVersion>15.0000</AppVersion>
  <Pages>20</Pages>
  <Words>10461</Words>
  <Characters>12602</Characters>
  <CharactersWithSpaces>13290</CharactersWithSpaces>
  <Paragraphs>12</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2024-01-23T11:34:00Z</dcterms:created>
  <dc:creator>Administrator</dc:creator>
  <dc:description/>
  <dc:language>en-US</dc:language>
  <cp:lastModifiedBy>ZJ'</cp:lastModifiedBy>
  <dcterms:modified xsi:type="dcterms:W3CDTF">2026-04-26T07:57:02Z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553B3BC3028A4B5186C0405DB26C881B_13</vt:lpwstr>
  </property>
  <property fmtid="{D5CDD505-2E9C-101B-9397-08002B2CF9AE}" pid="3" name="KSOProductBuildVer">
    <vt:lpwstr>2052-12.1.0.25225</vt:lpwstr>
  </property>
  <property fmtid="{D5CDD505-2E9C-101B-9397-08002B2CF9AE}" pid="4" name="KSOTemplateDocerSaveRecord">
    <vt:lpwstr>eyJoZGlkIjoiNzI1MzljODBiNDliMzEyMzFlZWNlN2EzYjU0N2YzMWEiLCJ1c2VySWQiOiI1OTM5MTAyOTEifQ==</vt:lpwstr>
  </property>
</Properties>
</file>