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12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1"/>
        <w:tblpPr w:leftFromText="180" w:rightFromText="180" w:vertAnchor="page" w:horzAnchor="page" w:tblpX="7329" w:tblpY="2040"/>
        <w:tblOverlap w:val="never"/>
        <w:tblW w:w="3066" w:type="dxa"/>
        <w:tblCellSpacing w:w="7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319"/>
        <w:gridCol w:w="1747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319" w:hRule="atLeast"/>
          <w:tblCellSpacing w:w="7" w:type="dxa"/>
        </w:trPr>
        <w:tc>
          <w:tcPr>
            <w:tcW w:w="129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jc w:val="center"/>
              <w:rPr>
                <w:rFonts w:hint="eastAsia" w:ascii="黑体" w:eastAsia="黑体"/>
                <w:b/>
                <w:bCs/>
              </w:rPr>
            </w:pPr>
            <w:r>
              <w:rPr>
                <w:rFonts w:hint="eastAsia" w:ascii="黑体" w:eastAsia="黑体"/>
                <w:b/>
                <w:bCs/>
              </w:rPr>
              <w:t>文档编号</w:t>
            </w:r>
          </w:p>
        </w:tc>
        <w:tc>
          <w:tcPr>
            <w:tcW w:w="172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ind w:firstLine="118" w:firstLineChars="49"/>
              <w:rPr>
                <w:rFonts w:hint="eastAsia" w:ascii="黑体" w:eastAsia="黑体"/>
                <w:b/>
                <w:bCs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207" w:hRule="atLeast"/>
          <w:tblCellSpacing w:w="7" w:type="dxa"/>
        </w:trPr>
        <w:tc>
          <w:tcPr>
            <w:tcW w:w="129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jc w:val="center"/>
              <w:rPr>
                <w:rFonts w:hint="eastAsia" w:ascii="黑体" w:eastAsia="黑体"/>
                <w:b/>
                <w:bCs/>
              </w:rPr>
            </w:pPr>
            <w:r>
              <w:rPr>
                <w:rFonts w:hint="eastAsia" w:ascii="黑体" w:eastAsia="黑体"/>
                <w:b/>
                <w:bCs/>
              </w:rPr>
              <w:t>归档日期</w:t>
            </w:r>
          </w:p>
        </w:tc>
        <w:tc>
          <w:tcPr>
            <w:tcW w:w="172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jc w:val="center"/>
              <w:rPr>
                <w:rFonts w:ascii="黑体" w:eastAsia="黑体"/>
                <w:b/>
                <w:bCs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301" w:hRule="atLeast"/>
          <w:tblCellSpacing w:w="7" w:type="dxa"/>
        </w:trPr>
        <w:tc>
          <w:tcPr>
            <w:tcW w:w="129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jc w:val="center"/>
              <w:rPr>
                <w:rFonts w:hint="eastAsia" w:ascii="Times New Roman" w:hAnsi="Times New Roman" w:eastAsia="黑体"/>
                <w:b/>
                <w:bCs/>
              </w:rPr>
            </w:pPr>
            <w:r>
              <w:rPr>
                <w:rFonts w:hint="eastAsia" w:ascii="Times New Roman" w:hAnsi="Times New Roman" w:eastAsia="黑体"/>
                <w:b/>
                <w:bCs/>
              </w:rPr>
              <w:t>密    级</w:t>
            </w:r>
          </w:p>
        </w:tc>
        <w:tc>
          <w:tcPr>
            <w:tcW w:w="172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noWrap w:val="0"/>
            <w:vAlign w:val="center"/>
          </w:tcPr>
          <w:p>
            <w:pPr>
              <w:pStyle w:val="10"/>
              <w:jc w:val="center"/>
              <w:rPr>
                <w:rFonts w:hint="eastAsia" w:ascii="黑体" w:eastAsia="黑体"/>
                <w:b/>
                <w:bCs/>
                <w:color w:val="000080"/>
              </w:rPr>
            </w:pPr>
          </w:p>
        </w:tc>
      </w:tr>
    </w:tbl>
    <w:p>
      <w:pPr>
        <w:pStyle w:val="10"/>
        <w:rPr>
          <w:b/>
          <w:bCs/>
          <w:sz w:val="48"/>
          <w:szCs w:val="48"/>
        </w:rPr>
      </w:pPr>
      <w:r>
        <w:rPr>
          <w:rFonts w:hint="eastAsia"/>
        </w:rPr>
        <w:t xml:space="preserve">                   </w:t>
      </w:r>
    </w:p>
    <w:p>
      <w:pPr>
        <w:pStyle w:val="10"/>
        <w:jc w:val="center"/>
        <w:rPr>
          <w:b/>
          <w:bCs/>
          <w:sz w:val="20"/>
          <w:szCs w:val="20"/>
        </w:rPr>
      </w:pPr>
    </w:p>
    <w:p>
      <w:pPr>
        <w:pStyle w:val="10"/>
        <w:jc w:val="center"/>
        <w:rPr>
          <w:rFonts w:hint="eastAsia"/>
          <w:color w:val="000080"/>
          <w:sz w:val="36"/>
          <w:szCs w:val="36"/>
        </w:rPr>
      </w:pPr>
    </w:p>
    <w:p>
      <w:pPr>
        <w:pStyle w:val="10"/>
        <w:jc w:val="center"/>
        <w:rPr>
          <w:color w:val="000080"/>
          <w:sz w:val="36"/>
          <w:szCs w:val="36"/>
        </w:rPr>
      </w:pPr>
    </w:p>
    <w:p>
      <w:pPr>
        <w:pStyle w:val="10"/>
        <w:jc w:val="center"/>
        <w:rPr>
          <w:rFonts w:hint="default" w:ascii="黑体" w:eastAsia="黑体"/>
          <w:b/>
          <w:bCs/>
          <w:sz w:val="52"/>
          <w:szCs w:val="48"/>
          <w:lang w:val="en-US" w:eastAsia="zh-CN"/>
        </w:rPr>
      </w:pPr>
      <w:r>
        <w:rPr>
          <w:rFonts w:hint="eastAsia" w:ascii="黑体" w:eastAsia="黑体"/>
          <w:b/>
          <w:bCs/>
          <w:sz w:val="52"/>
          <w:szCs w:val="48"/>
          <w:lang w:val="en-US" w:eastAsia="zh-CN"/>
        </w:rPr>
        <w:t>低频</w:t>
      </w:r>
      <w:bookmarkStart w:id="12" w:name="_GoBack"/>
      <w:bookmarkEnd w:id="12"/>
      <w:r>
        <w:rPr>
          <w:rFonts w:hint="eastAsia" w:ascii="黑体" w:eastAsia="黑体"/>
          <w:b/>
          <w:bCs/>
          <w:sz w:val="52"/>
          <w:szCs w:val="48"/>
          <w:lang w:val="en-US" w:eastAsia="zh-CN"/>
        </w:rPr>
        <w:t>处方升级文件解析</w:t>
      </w:r>
    </w:p>
    <w:p>
      <w:pPr>
        <w:pStyle w:val="10"/>
        <w:jc w:val="center"/>
        <w:rPr>
          <w:rFonts w:hint="eastAsia"/>
        </w:rPr>
      </w:pPr>
    </w:p>
    <w:p>
      <w:pPr>
        <w:pStyle w:val="10"/>
        <w:jc w:val="center"/>
        <w:rPr>
          <w:rFonts w:hint="eastAsia"/>
        </w:rPr>
      </w:pPr>
    </w:p>
    <w:tbl>
      <w:tblPr>
        <w:tblStyle w:val="11"/>
        <w:tblW w:w="82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760"/>
        <w:gridCol w:w="112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2091" w:type="dxa"/>
            <w:noWrap w:val="0"/>
            <w:vAlign w:val="top"/>
          </w:tcPr>
          <w:p>
            <w:pPr>
              <w:pStyle w:val="15"/>
              <w:rPr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拟制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sz w:val="22"/>
                <w:szCs w:val="10"/>
                <w:lang w:val="en-US" w:eastAsia="zh-CN"/>
              </w:rPr>
            </w:pPr>
            <w:r>
              <w:rPr>
                <w:rFonts w:hint="eastAsia" w:eastAsia="宋体"/>
                <w:sz w:val="22"/>
                <w:szCs w:val="10"/>
                <w:lang w:val="en-US" w:eastAsia="zh-CN"/>
              </w:rPr>
              <w:t>王泰圣</w:t>
            </w:r>
          </w:p>
        </w:tc>
        <w:tc>
          <w:tcPr>
            <w:tcW w:w="1125" w:type="dxa"/>
            <w:noWrap w:val="0"/>
            <w:vAlign w:val="top"/>
          </w:tcPr>
          <w:p>
            <w:pPr>
              <w:pStyle w:val="15"/>
              <w:rPr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日期</w:t>
            </w:r>
          </w:p>
        </w:tc>
        <w:tc>
          <w:tcPr>
            <w:tcW w:w="2302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91" w:type="dxa"/>
            <w:noWrap w:val="0"/>
            <w:vAlign w:val="top"/>
          </w:tcPr>
          <w:p>
            <w:pPr>
              <w:pStyle w:val="15"/>
              <w:rPr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审核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</w:p>
        </w:tc>
        <w:tc>
          <w:tcPr>
            <w:tcW w:w="1125" w:type="dxa"/>
            <w:noWrap w:val="0"/>
            <w:vAlign w:val="top"/>
          </w:tcPr>
          <w:p>
            <w:pPr>
              <w:pStyle w:val="15"/>
              <w:rPr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日期</w:t>
            </w:r>
          </w:p>
        </w:tc>
        <w:tc>
          <w:tcPr>
            <w:tcW w:w="2302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2091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批准</w:t>
            </w:r>
          </w:p>
        </w:tc>
        <w:tc>
          <w:tcPr>
            <w:tcW w:w="2760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</w:p>
        </w:tc>
        <w:tc>
          <w:tcPr>
            <w:tcW w:w="1125" w:type="dxa"/>
            <w:noWrap w:val="0"/>
            <w:vAlign w:val="top"/>
          </w:tcPr>
          <w:p>
            <w:pPr>
              <w:pStyle w:val="15"/>
              <w:rPr>
                <w:sz w:val="22"/>
                <w:szCs w:val="10"/>
              </w:rPr>
            </w:pPr>
            <w:r>
              <w:rPr>
                <w:rFonts w:hint="eastAsia"/>
                <w:sz w:val="22"/>
                <w:szCs w:val="10"/>
              </w:rPr>
              <w:t>日期</w:t>
            </w:r>
          </w:p>
        </w:tc>
        <w:tc>
          <w:tcPr>
            <w:tcW w:w="2302" w:type="dxa"/>
            <w:noWrap w:val="0"/>
            <w:vAlign w:val="top"/>
          </w:tcPr>
          <w:p>
            <w:pPr>
              <w:pStyle w:val="15"/>
              <w:rPr>
                <w:rFonts w:hint="eastAsia"/>
                <w:sz w:val="22"/>
                <w:szCs w:val="10"/>
              </w:rPr>
            </w:pPr>
          </w:p>
        </w:tc>
      </w:tr>
    </w:tbl>
    <w:p>
      <w:pPr>
        <w:pStyle w:val="10"/>
        <w:ind w:firstLine="2082" w:firstLineChars="648"/>
        <w:rPr>
          <w:rFonts w:hint="eastAsia"/>
          <w:b/>
          <w:bCs/>
          <w:sz w:val="32"/>
          <w:szCs w:val="32"/>
          <w:u w:val="single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pStyle w:val="16"/>
        <w:pageBreakBefore w:val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16"/>
        <w:pageBreakBefore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修订记录</w:t>
      </w:r>
    </w:p>
    <w:tbl>
      <w:tblPr>
        <w:tblStyle w:val="11"/>
        <w:tblW w:w="8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178"/>
        <w:gridCol w:w="3934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E0E0E0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hint="eastAsia" w:eastAsia="宋体" w:cs="Arial"/>
                <w:sz w:val="22"/>
                <w:szCs w:val="22"/>
              </w:rPr>
              <w:t>日期</w:t>
            </w:r>
          </w:p>
        </w:tc>
        <w:tc>
          <w:tcPr>
            <w:tcW w:w="1178" w:type="dxa"/>
            <w:shd w:val="clear" w:color="auto" w:fill="E0E0E0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  <w:r>
              <w:rPr>
                <w:rFonts w:hint="eastAsia" w:eastAsia="宋体" w:cs="Arial"/>
                <w:sz w:val="22"/>
                <w:szCs w:val="22"/>
              </w:rPr>
              <w:t>修订版本</w:t>
            </w:r>
          </w:p>
        </w:tc>
        <w:tc>
          <w:tcPr>
            <w:tcW w:w="3934" w:type="dxa"/>
            <w:shd w:val="clear" w:color="auto" w:fill="E0E0E0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  <w:r>
              <w:rPr>
                <w:rFonts w:hint="eastAsia" w:eastAsia="宋体" w:cs="Arial"/>
                <w:sz w:val="22"/>
                <w:szCs w:val="22"/>
              </w:rPr>
              <w:t>修改描述</w:t>
            </w:r>
          </w:p>
        </w:tc>
        <w:tc>
          <w:tcPr>
            <w:tcW w:w="1636" w:type="dxa"/>
            <w:shd w:val="clear" w:color="auto" w:fill="E0E0E0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  <w:r>
              <w:rPr>
                <w:rFonts w:hint="eastAsia" w:eastAsia="宋体" w:cs="Arial"/>
                <w:sz w:val="22"/>
                <w:szCs w:val="22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noWrap w:val="0"/>
            <w:vAlign w:val="center"/>
          </w:tcPr>
          <w:p>
            <w:pPr>
              <w:pStyle w:val="15"/>
              <w:rPr>
                <w:rFonts w:hint="default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Arial"/>
                <w:sz w:val="22"/>
                <w:szCs w:val="22"/>
                <w:lang w:val="en-US" w:eastAsia="zh-CN"/>
              </w:rPr>
              <w:t>2022年10月14日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pStyle w:val="15"/>
              <w:rPr>
                <w:rFonts w:hint="default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Arial"/>
                <w:sz w:val="22"/>
                <w:szCs w:val="22"/>
                <w:lang w:val="en-US" w:eastAsia="zh-CN"/>
              </w:rPr>
              <w:t>V0.1</w:t>
            </w:r>
          </w:p>
        </w:tc>
        <w:tc>
          <w:tcPr>
            <w:tcW w:w="3934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Arial"/>
                <w:sz w:val="22"/>
                <w:szCs w:val="22"/>
                <w:lang w:val="en-US" w:eastAsia="zh-CN"/>
              </w:rPr>
              <w:t>初版</w:t>
            </w:r>
          </w:p>
        </w:tc>
        <w:tc>
          <w:tcPr>
            <w:tcW w:w="1636" w:type="dxa"/>
            <w:noWrap w:val="0"/>
            <w:vAlign w:val="center"/>
          </w:tcPr>
          <w:p>
            <w:pPr>
              <w:pStyle w:val="15"/>
              <w:rPr>
                <w:rFonts w:hint="default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Arial"/>
                <w:sz w:val="22"/>
                <w:szCs w:val="22"/>
                <w:lang w:val="en-US" w:eastAsia="zh-CN"/>
              </w:rPr>
              <w:t>王泰圣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178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3934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636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178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3934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636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178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3934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636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178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3934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  <w:tc>
          <w:tcPr>
            <w:tcW w:w="1636" w:type="dxa"/>
            <w:noWrap w:val="0"/>
            <w:vAlign w:val="center"/>
          </w:tcPr>
          <w:p>
            <w:pPr>
              <w:pStyle w:val="15"/>
              <w:rPr>
                <w:rFonts w:hint="eastAsia" w:eastAsia="宋体" w:cs="Arial"/>
                <w:sz w:val="22"/>
                <w:szCs w:val="22"/>
              </w:rPr>
            </w:pPr>
          </w:p>
        </w:tc>
      </w:tr>
      <w:bookmarkEnd w:id="0"/>
      <w:bookmarkEnd w:id="1"/>
    </w:tbl>
    <w:p>
      <w:pPr>
        <w:pStyle w:val="15"/>
        <w:rPr>
          <w:rFonts w:hint="eastAsia" w:eastAsia="宋体" w:cs="Arial"/>
          <w:sz w:val="28"/>
          <w:szCs w:val="13"/>
        </w:rPr>
      </w:pPr>
    </w:p>
    <w:p>
      <w:pPr>
        <w:pStyle w:val="10"/>
        <w:jc w:val="both"/>
        <w:rPr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jc w:val="both"/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br w:type="page"/>
      </w:r>
    </w:p>
    <w:p>
      <w:pPr>
        <w:pStyle w:val="10"/>
        <w:jc w:val="both"/>
        <w:rPr>
          <w:rFonts w:hint="eastAsia"/>
          <w:bCs/>
        </w:rPr>
      </w:pPr>
    </w:p>
    <w:p>
      <w:pPr>
        <w:pStyle w:val="10"/>
        <w:ind w:firstLine="3048" w:firstLineChars="69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     录</w:t>
      </w:r>
    </w:p>
    <w:p>
      <w:pPr>
        <w:pStyle w:val="8"/>
        <w:tabs>
          <w:tab w:val="right" w:leader="dot" w:pos="8306"/>
        </w:tabs>
      </w:pPr>
      <w:r>
        <w:rPr>
          <w:b w:val="0"/>
          <w:bCs w:val="0"/>
          <w:i w:val="0"/>
          <w:sz w:val="28"/>
          <w:szCs w:val="28"/>
        </w:rPr>
        <w:fldChar w:fldCharType="begin"/>
      </w:r>
      <w:r>
        <w:rPr>
          <w:b w:val="0"/>
          <w:bCs w:val="0"/>
          <w:i w:val="0"/>
          <w:sz w:val="28"/>
          <w:szCs w:val="28"/>
        </w:rPr>
        <w:instrText xml:space="preserve"> TOC \o "1-2" \h \z \u </w:instrText>
      </w:r>
      <w:r>
        <w:rPr>
          <w:b w:val="0"/>
          <w:bCs w:val="0"/>
          <w:i w:val="0"/>
          <w:sz w:val="28"/>
          <w:szCs w:val="28"/>
        </w:rPr>
        <w:fldChar w:fldCharType="separate"/>
      </w:r>
      <w:r>
        <w:rPr>
          <w:bCs w:val="0"/>
          <w:i w:val="0"/>
          <w:szCs w:val="28"/>
        </w:rPr>
        <w:fldChar w:fldCharType="begin"/>
      </w:r>
      <w:r>
        <w:rPr>
          <w:bCs w:val="0"/>
          <w:i w:val="0"/>
          <w:szCs w:val="28"/>
        </w:rPr>
        <w:instrText xml:space="preserve"> HYPERLINK \l _Toc19794 </w:instrText>
      </w:r>
      <w:r>
        <w:rPr>
          <w:bCs w:val="0"/>
          <w:i w:val="0"/>
          <w:szCs w:val="28"/>
        </w:rPr>
        <w:fldChar w:fldCharType="separate"/>
      </w:r>
      <w:r>
        <w:rPr>
          <w:rFonts w:hint="default" w:ascii="Arial" w:hAnsi="Arial" w:eastAsia="宋体" w:cs="Arial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文件总览</w:t>
      </w:r>
      <w:r>
        <w:tab/>
      </w:r>
      <w:r>
        <w:fldChar w:fldCharType="begin"/>
      </w:r>
      <w:r>
        <w:instrText xml:space="preserve"> PAGEREF _Toc19794 \h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i w:val="0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_Toc7357 </w:instrText>
      </w:r>
      <w:r>
        <w:rPr>
          <w:bCs/>
          <w:szCs w:val="28"/>
        </w:rPr>
        <w:fldChar w:fldCharType="separate"/>
      </w:r>
      <w:r>
        <w:rPr>
          <w:rFonts w:hint="default" w:ascii="Arial" w:hAnsi="Arial" w:eastAsia="宋体" w:cs="Arial"/>
          <w:bCs/>
          <w:kern w:val="44"/>
          <w:szCs w:val="44"/>
          <w:vertAlign w:val="baseline"/>
          <w:lang w:val="en-US" w:eastAsia="zh-CN" w:bidi="ar-SA"/>
        </w:rPr>
        <w:t xml:space="preserve">2 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CfgFile内容分析</w:t>
      </w:r>
      <w:r>
        <w:tab/>
      </w:r>
      <w:r>
        <w:fldChar w:fldCharType="begin"/>
      </w:r>
      <w:r>
        <w:instrText xml:space="preserve"> PAGEREF _Toc7357 \h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_Toc28737 </w:instrText>
      </w:r>
      <w:r>
        <w:rPr>
          <w:bCs/>
          <w:szCs w:val="28"/>
        </w:rPr>
        <w:fldChar w:fldCharType="separate"/>
      </w:r>
      <w:r>
        <w:rPr>
          <w:rFonts w:hint="default" w:ascii="Arial" w:hAnsi="Arial" w:eastAsia="宋体" w:cs="Arial"/>
          <w:bCs/>
          <w:kern w:val="44"/>
          <w:szCs w:val="44"/>
          <w:lang w:val="en-US" w:eastAsia="zh-CN" w:bidi="ar-SA"/>
        </w:rPr>
        <w:t xml:space="preserve">3 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RecipeFile内容分析</w:t>
      </w:r>
      <w:r>
        <w:tab/>
      </w:r>
      <w:r>
        <w:fldChar w:fldCharType="begin"/>
      </w:r>
      <w:r>
        <w:instrText xml:space="preserve"> PAGEREF _Toc28737 \h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_Toc1113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3.1 </w:t>
      </w:r>
      <w:r>
        <w:rPr>
          <w:rFonts w:hint="default" w:ascii="Times New Roman" w:hAnsi="Times New Roman" w:eastAsia="宋体" w:cs="Times New Roman"/>
          <w:bCs/>
          <w:kern w:val="44"/>
          <w:szCs w:val="44"/>
          <w:lang w:val="en-US" w:eastAsia="zh-CN" w:bidi="ar-SA"/>
        </w:rPr>
        <w:t>RecipeFile_t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段</w:t>
      </w:r>
      <w:r>
        <w:tab/>
      </w:r>
      <w:r>
        <w:fldChar w:fldCharType="begin"/>
      </w:r>
      <w:r>
        <w:instrText xml:space="preserve"> PAGEREF _Toc1113 \h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_Toc24664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3.2 通道组数据表</w:t>
      </w:r>
      <w:r>
        <w:tab/>
      </w:r>
      <w:r>
        <w:fldChar w:fldCharType="begin"/>
      </w:r>
      <w:r>
        <w:instrText xml:space="preserve"> PAGEREF _Toc24664 \h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_Toc30457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3.3 脉宽规则表</w:t>
      </w:r>
      <w:r>
        <w:tab/>
      </w:r>
      <w:r>
        <w:fldChar w:fldCharType="begin"/>
      </w:r>
      <w:r>
        <w:instrText xml:space="preserve"> PAGEREF _Toc30457 \h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_Toc6380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3.4 死区载波表</w:t>
      </w:r>
      <w:r>
        <w:tab/>
      </w:r>
      <w:r>
        <w:fldChar w:fldCharType="begin"/>
      </w:r>
      <w:r>
        <w:instrText xml:space="preserve"> PAGEREF _Toc6380 \h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_Toc4221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3.5 DMA输出数据表</w:t>
      </w:r>
      <w:r>
        <w:tab/>
      </w:r>
      <w:r>
        <w:fldChar w:fldCharType="begin"/>
      </w:r>
      <w:r>
        <w:instrText xml:space="preserve"> PAGEREF _Toc4221 \h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HYPERLINK \l _Toc9402 </w:instrText>
      </w:r>
      <w:r>
        <w:rPr>
          <w:bCs/>
          <w:szCs w:val="28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3.6 手法处方文件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28"/>
        </w:rPr>
        <w:fldChar w:fldCharType="end"/>
      </w:r>
    </w:p>
    <w:p>
      <w:pPr>
        <w:pStyle w:val="10"/>
        <w:rPr>
          <w:bCs/>
          <w:szCs w:val="28"/>
        </w:rPr>
      </w:pPr>
      <w:r>
        <w:rPr>
          <w:bCs/>
          <w:szCs w:val="28"/>
        </w:rPr>
        <w:fldChar w:fldCharType="end"/>
      </w:r>
    </w:p>
    <w:p>
      <w:pPr>
        <w:pStyle w:val="10"/>
        <w:rPr>
          <w:bCs/>
          <w:szCs w:val="28"/>
        </w:rPr>
      </w:pPr>
    </w:p>
    <w:p>
      <w:pPr>
        <w:rPr>
          <w:rFonts w:hint="eastAsia"/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br w:type="page"/>
      </w:r>
    </w:p>
    <w:p>
      <w:pPr>
        <w:keepNext/>
        <w:keepLines w:val="0"/>
        <w:widowControl/>
        <w:numPr>
          <w:ilvl w:val="0"/>
          <w:numId w:val="1"/>
        </w:numPr>
        <w:tabs>
          <w:tab w:val="left" w:pos="432"/>
          <w:tab w:val="clear" w:pos="630"/>
        </w:tabs>
        <w:spacing w:before="240" w:after="240" w:line="240" w:lineRule="auto"/>
        <w:ind w:left="432" w:hanging="432"/>
        <w:jc w:val="both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2" w:name="_Toc19794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文件总览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处方升级文件保存为json格式，文件有内容保存在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CfgFile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RecipeFile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BaseWaveFile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三个键值对构成。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CfgFile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主要保存配置文件长度、校验和、处方ID编号等内容。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RecipeFile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为主要数据负载，保存RecipeFile_t结构体内容、通道组数据表、脉宽规则表，死区载波表和手法处方文件。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BaseWaveFile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用来保存基础波数据目前未使用。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数据保存格式为数据具体内容的16进制数转为字符串的形式保存，并且两字符之间插入空字符。</w:t>
      </w:r>
    </w:p>
    <w:p>
      <w:pPr>
        <w:keepNext/>
        <w:keepLines w:val="0"/>
        <w:widowControl/>
        <w:numPr>
          <w:ilvl w:val="0"/>
          <w:numId w:val="1"/>
        </w:numPr>
        <w:tabs>
          <w:tab w:val="left" w:pos="432"/>
          <w:tab w:val="clear" w:pos="630"/>
        </w:tabs>
        <w:spacing w:before="240" w:after="240" w:line="240" w:lineRule="auto"/>
        <w:ind w:left="432" w:hanging="432"/>
        <w:jc w:val="both"/>
        <w:outlineLvl w:val="0"/>
        <w:rPr>
          <w:rFonts w:ascii="Times New Roman" w:hAnsi="Times New Roman" w:eastAsia="宋体" w:cs="Times New Roman"/>
          <w:b/>
          <w:bCs/>
          <w:kern w:val="44"/>
          <w:sz w:val="30"/>
          <w:szCs w:val="44"/>
          <w:vertAlign w:val="baseline"/>
          <w:lang w:val="en-US" w:eastAsia="zh-CN" w:bidi="ar-SA"/>
        </w:rPr>
      </w:pPr>
      <w:bookmarkStart w:id="3" w:name="_Toc7357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CfgFile内容分析</w:t>
      </w:r>
      <w:bookmarkEnd w:id="3"/>
      <w:bookmarkStart w:id="4" w:name="_Toc14850026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byte~2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配置文件长度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处方总长度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基础波总长度</w:t>
            </w:r>
          </w:p>
        </w:tc>
        <w:tc>
          <w:tcPr>
            <w:tcW w:w="1420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配置文件校验和</w:t>
            </w: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处方总校验和</w:t>
            </w:r>
          </w:p>
        </w:tc>
        <w:tc>
          <w:tcPr>
            <w:tcW w:w="142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基础波总校验和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配置文件长度为CfgFile内容后半段，从第23个字节处开始计算。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处方总长度，是文件合并后，处方文件实际长度。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基础波总长度，是文件合并后，基础波文件实际长度。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配置文件校验，是通过算配置文件长度开始出的累加和算出。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处方文件总校验和，计算出实际处方文件里面的累加和。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基础波总校验和，计算出实际基础波文件里面的累加和。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byte~Nbyte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8byte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处方组合编号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处方组合版本号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处方数量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基础波总数量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处方编号 ID 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处方1 资源版本号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处方1 长度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基础波1 长度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处方组合编号 ID，未使用。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处方组合版本号，未使用。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处方数量，为合并文件后的模式数量。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处方基础波总数量，为合并后的对应文件数量。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处方编号 ID，为处方模式的唯一 ID 编号。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处方资源版本号，为对应的处方模式的版本号，目前只使用后 2byte 做为版本号在使用。前面的 6byte 作为预留使用。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处方长度，为对应处方模式文件的实际长度。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基础波长度，为对应处方模式文件对应的基础波文件的长度。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i/>
          <w:iCs/>
          <w:lang w:val="en-US" w:eastAsia="zh-CN"/>
        </w:rPr>
        <w:t>CfgFile数据内容为大端(</w:t>
      </w:r>
      <w:r>
        <w:rPr>
          <w:b w:val="0"/>
          <w:bCs w:val="0"/>
          <w:i/>
          <w:iCs/>
        </w:rPr>
        <w:t>Big-Endian</w:t>
      </w:r>
      <w:r>
        <w:rPr>
          <w:rFonts w:hint="eastAsia"/>
          <w:b w:val="0"/>
          <w:bCs w:val="0"/>
          <w:i/>
          <w:iCs/>
          <w:lang w:val="en-US" w:eastAsia="zh-CN"/>
        </w:rPr>
        <w:t>)，数据高字节放在低地址端，高字节存放在数据字符串前面。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bookmarkEnd w:id="4"/>
    <w:p>
      <w:pPr>
        <w:keepNext/>
        <w:keepLines w:val="0"/>
        <w:widowControl/>
        <w:numPr>
          <w:ilvl w:val="0"/>
          <w:numId w:val="1"/>
        </w:numPr>
        <w:tabs>
          <w:tab w:val="left" w:pos="432"/>
          <w:tab w:val="clear" w:pos="630"/>
        </w:tabs>
        <w:spacing w:before="240" w:after="240" w:line="240" w:lineRule="auto"/>
        <w:ind w:left="432" w:hanging="432"/>
        <w:jc w:val="both"/>
        <w:outlineLvl w:val="0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5" w:name="_Toc28737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RecipeFile内容分析</w:t>
      </w:r>
      <w:bookmarkEnd w:id="5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eFile可以分为六部分。RecipeFile_t储存了ParseType、ModeCode、ModeVersion的基本信息。储存了通道组表、脉宽规则表、死区载波表、DMA输出数据表、手法处方表的字节长度信息和偏移的地址信息。通道组表储存了电极片通道以怎样的方式进行组合导通。脉宽规则表储存了载波脉宽以怎样的方式变化的信息。死区载波表储存了死区长度和载波数量的信息。DMA输出数据表储存了通道组表里每个通道对应的IO电平寄存器数据。手法处方表为编辑新处方时主要编辑的部分，定义了输出波形的详细信息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i/>
          <w:iCs/>
          <w:lang w:val="en-US" w:eastAsia="zh-CN"/>
        </w:rPr>
        <w:t>为了方便数据向控制器传输和存，储整个RecipeFile的内容为小端(Little-Endian),储存方式与CfgFile相反。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6" w:name="_Toc1113"/>
      <w:r>
        <w:rPr>
          <w:rFonts w:hint="default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RecipeFile_t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段</w:t>
      </w:r>
      <w:bookmarkEnd w:id="6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RecipeFile_t段长度为固定23byte。</w:t>
      </w:r>
    </w:p>
    <w:tbl>
      <w:tblPr>
        <w:tblStyle w:val="12"/>
        <w:tblW w:w="7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2620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0" w:type="dxa"/>
            <w:gridSpan w:val="3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byte~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ParseType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ModeCode</w:t>
            </w:r>
          </w:p>
        </w:tc>
        <w:tc>
          <w:tcPr>
            <w:tcW w:w="26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ModeVersion</w:t>
            </w:r>
          </w:p>
        </w:tc>
      </w:tr>
    </w:tbl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ParseType为处方输出的结构类型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ModeCode为处方识别号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ModeVersion为处方版本号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115"/>
        <w:gridCol w:w="2220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  <w:lang w:val="en-US" w:eastAsia="zh-CN"/>
              </w:rPr>
              <w:t>byte~1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211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ChlGroup</w:t>
            </w:r>
            <w:r>
              <w:rPr>
                <w:rFonts w:hint="default"/>
                <w:vertAlign w:val="baseline"/>
                <w:lang w:val="en-US" w:eastAsia="zh-CN"/>
              </w:rPr>
              <w:t>Number</w:t>
            </w:r>
          </w:p>
        </w:tc>
        <w:tc>
          <w:tcPr>
            <w:tcW w:w="211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StdWidthRuleNumber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StdExtraParamNumber</w:t>
            </w:r>
          </w:p>
        </w:tc>
        <w:tc>
          <w:tcPr>
            <w:tcW w:w="2431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DmaOutputDataNumber</w:t>
            </w:r>
          </w:p>
        </w:tc>
      </w:tr>
    </w:tbl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各子表对应的字节长度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13byte~22byte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ChlGroupOffset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StdWidthRuleOffset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StdExtraParamOffset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DmaOutputDataOffset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ModeDataOffset</w:t>
            </w:r>
          </w:p>
        </w:tc>
      </w:tr>
    </w:tbl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各表对应的字节地址偏移，偏移位置从RecipeFile字符串的开始处计算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7" w:name="_Toc24664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通道组数据表</w:t>
      </w:r>
      <w:bookmarkEnd w:id="7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通道组表可分为两部分，各通道组长度表和通道组表。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 byte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Sum(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_ChlGroupTable[N].size)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_ChlGroupTable[N].size</w:t>
            </w:r>
          </w:p>
        </w:tc>
        <w:tc>
          <w:tcPr>
            <w:tcW w:w="426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S_ChlGroupTable[N]</w:t>
            </w:r>
          </w:p>
        </w:tc>
      </w:tr>
    </w:tbl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</w:t>
      </w:r>
      <w:r>
        <w:rPr>
          <w:rFonts w:hint="default"/>
          <w:vertAlign w:val="baseline"/>
          <w:lang w:val="en-US" w:eastAsia="zh-CN"/>
        </w:rPr>
        <w:t>_ChlGroupTable[N].size</w:t>
      </w:r>
      <w:r>
        <w:rPr>
          <w:rFonts w:hint="eastAsia"/>
          <w:vertAlign w:val="baseline"/>
          <w:lang w:val="en-US" w:eastAsia="zh-CN"/>
        </w:rPr>
        <w:t>通道组长度表以单字节存储每个通道组的字节长度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</w:t>
      </w:r>
      <w:r>
        <w:rPr>
          <w:rFonts w:hint="default"/>
          <w:vertAlign w:val="baseline"/>
          <w:lang w:val="en-US" w:eastAsia="zh-CN"/>
        </w:rPr>
        <w:t>_ChlGroupTable[N]</w:t>
      </w:r>
      <w:r>
        <w:rPr>
          <w:rFonts w:hint="eastAsia"/>
          <w:vertAlign w:val="baseline"/>
          <w:lang w:val="en-US" w:eastAsia="zh-CN"/>
        </w:rPr>
        <w:t>通道组表，存储单个通道调用DmaOutputData输出数据的索引值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如果索引为</w:t>
      </w:r>
      <w:r>
        <w:rPr>
          <w:rFonts w:hint="eastAsia"/>
          <w:b/>
          <w:bCs/>
          <w:vertAlign w:val="baseline"/>
          <w:lang w:val="en-US" w:eastAsia="zh-CN"/>
        </w:rPr>
        <w:t>0xFF</w:t>
      </w:r>
      <w:r>
        <w:rPr>
          <w:rFonts w:hint="eastAsia"/>
          <w:b w:val="0"/>
          <w:bCs w:val="0"/>
          <w:vertAlign w:val="baseline"/>
          <w:lang w:val="en-US" w:eastAsia="zh-CN"/>
        </w:rPr>
        <w:t>则默认为是通道组的结束符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02 03 0D 0D //s_ChlGroupTable[i].Size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 一共四个通道组对应长度为2、3、13、13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 xml:space="preserve">//s_ChlGroupTable </w:t>
      </w:r>
      <w:r>
        <w:rPr>
          <w:rFonts w:hint="eastAsia"/>
          <w:b w:val="0"/>
          <w:bCs w:val="0"/>
          <w:i/>
          <w:iCs/>
          <w:lang w:val="en-US" w:eastAsia="zh-CN"/>
        </w:rPr>
        <w:t>每行为一个通道组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 xml:space="preserve">00 FF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 xml:space="preserve">01 00 FF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 xml:space="preserve">01 01 00 01 01 00 01 01 00 01 01 00 FF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 xml:space="preserve">01 01 00 01 01 00 01 01 00 01 01 00 FF 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8" w:name="_Toc30457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脉宽规则表</w:t>
      </w:r>
      <w:bookmarkEnd w:id="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脉宽规则表记录脉宽变化规则，5个参数为一组，长度是5的倍数。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S_PulseWidthTable (5*N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最小脉宽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最大脉宽</w:t>
            </w:r>
          </w:p>
        </w:tc>
        <w:tc>
          <w:tcPr>
            <w:tcW w:w="1704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初始步进个数</w:t>
            </w:r>
          </w:p>
        </w:tc>
        <w:tc>
          <w:tcPr>
            <w:tcW w:w="1705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间隔脉冲数</w:t>
            </w:r>
          </w:p>
        </w:tc>
        <w:tc>
          <w:tcPr>
            <w:tcW w:w="1705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增加us数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{40,100,5,1,2},  // PULSE_40_150_50_3_1,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//最小脉宽为40us，保持50个脉冲以后每1个脉冲脉宽增加2us，最大到100us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9" w:name="_Toc638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死区载波表</w:t>
      </w:r>
      <w:bookmarkEnd w:id="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死区载波表记录了死区宽度和载波脉冲个数，2个参数为一组，长度是2的倍数。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S_DZCarrierTable (2*N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死区宽度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脉冲数量</w:t>
            </w:r>
          </w:p>
        </w:tc>
      </w:tr>
    </w:tbl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死区宽度定义死区与脉冲宽度的比值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脉冲数量定义发送一组载波中正负脉冲组的个数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{2,3},// PULSE_D2_M3,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//死区宽度为载波宽度的2倍，正负脉冲为一组一共发送3组</w:t>
      </w:r>
    </w:p>
    <w:p>
      <w:pPr>
        <w:numPr>
          <w:ilvl w:val="0"/>
          <w:numId w:val="0"/>
        </w:numPr>
        <w:bidi w:val="0"/>
        <w:ind w:firstLine="840" w:firstLineChars="400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>//   +-+         +-+         +-+</w:t>
      </w:r>
    </w:p>
    <w:p>
      <w:pPr>
        <w:numPr>
          <w:ilvl w:val="0"/>
          <w:numId w:val="0"/>
        </w:numPr>
        <w:bidi w:val="0"/>
        <w:ind w:firstLine="840" w:firstLineChars="40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 xml:space="preserve">//   | |         | |         | |  </w:t>
      </w:r>
    </w:p>
    <w:p>
      <w:pPr>
        <w:numPr>
          <w:ilvl w:val="0"/>
          <w:numId w:val="0"/>
        </w:numPr>
        <w:bidi w:val="0"/>
        <w:ind w:firstLine="840" w:firstLineChars="400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>// --+ +---+ +---+ +---+ +---+ +---+ +--</w:t>
      </w:r>
    </w:p>
    <w:p>
      <w:pPr>
        <w:numPr>
          <w:ilvl w:val="0"/>
          <w:numId w:val="0"/>
        </w:numPr>
        <w:bidi w:val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 xml:space="preserve">        //         | |         | |         | |</w:t>
      </w:r>
    </w:p>
    <w:p>
      <w:pPr>
        <w:numPr>
          <w:ilvl w:val="0"/>
          <w:numId w:val="0"/>
        </w:numPr>
        <w:bidi w:val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lang w:val="en-US" w:eastAsia="zh-CN"/>
        </w:rPr>
        <w:t xml:space="preserve">        //         +-+         +-+         +-+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10" w:name="_Toc4221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DMA输出数据表</w:t>
      </w:r>
      <w:bookmarkEnd w:id="10"/>
    </w:p>
    <w:p>
      <w:pPr>
        <w:bidi w:val="0"/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DMA输出表是定义通道组表中用到的每个通道对应的DMA填充数据，这与IO寄存器和IO对应电极片相关。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s_OutputDataTable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(2*N*4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前半周期数据</w:t>
            </w:r>
          </w:p>
        </w:tc>
        <w:tc>
          <w:tcPr>
            <w:tcW w:w="4261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后半周期数据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假设H桥使用两个IO控制正向导通和负向导通，IO组PBSC寄存器中第0bit和1bit控制写高电平，第16bit和17bit控制写低电平。要产生前半周期正脉冲，后半周期负脉冲，就需要写入一下数据：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{0x00020001, 0x00010002},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//CHL_A_B</w:t>
      </w:r>
    </w:p>
    <w:p>
      <w:pPr>
        <w:keepNext/>
        <w:keepLines w:val="0"/>
        <w:widowControl/>
        <w:numPr>
          <w:ilvl w:val="1"/>
          <w:numId w:val="1"/>
        </w:numPr>
        <w:tabs>
          <w:tab w:val="left" w:pos="576"/>
          <w:tab w:val="clear" w:pos="774"/>
        </w:tabs>
        <w:spacing w:before="240" w:after="240" w:line="240" w:lineRule="auto"/>
        <w:ind w:left="576" w:hanging="576"/>
        <w:jc w:val="both"/>
        <w:outlineLvl w:val="1"/>
        <w:rPr>
          <w:rFonts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</w:pPr>
      <w:bookmarkStart w:id="11" w:name="_Toc9402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 w:bidi="ar-SA"/>
        </w:rPr>
        <w:t>手法处方文件</w:t>
      </w:r>
      <w:bookmarkEnd w:id="11"/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手法处方文件为长度为21byte的结构体ModeUnit_t组成的表。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978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0byte~12byte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bidi w:val="0"/>
              <w:jc w:val="center"/>
              <w:rPr>
                <w:vertAlign w:val="baseline"/>
                <w:lang w:val="en-US" w:eastAsia="zh-CN"/>
              </w:rPr>
            </w:pPr>
          </w:p>
        </w:tc>
        <w:tc>
          <w:tcPr>
            <w:tcW w:w="4630" w:type="dxa"/>
            <w:gridSpan w:val="4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Pulse</w:t>
            </w:r>
          </w:p>
        </w:tc>
        <w:tc>
          <w:tcPr>
            <w:tcW w:w="2436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</w:t>
            </w:r>
            <w:r>
              <w:rPr>
                <w:rFonts w:hint="default"/>
                <w:vertAlign w:val="baseline"/>
                <w:lang w:val="en-US" w:eastAsia="zh-CN"/>
              </w:rPr>
              <w:t>_TABLEX</w:t>
            </w:r>
          </w:p>
        </w:tc>
        <w:tc>
          <w:tcPr>
            <w:tcW w:w="97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FrqHZx10</w:t>
            </w:r>
          </w:p>
        </w:tc>
        <w:tc>
          <w:tcPr>
            <w:tcW w:w="121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WidthIndex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ExtraParam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4byte</w:t>
            </w:r>
          </w:p>
        </w:tc>
        <w:tc>
          <w:tcPr>
            <w:tcW w:w="97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  <w:tc>
          <w:tcPr>
            <w:tcW w:w="121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21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  <w:tc>
          <w:tcPr>
            <w:tcW w:w="121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</w:tr>
    </w:tbl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CHL_TABLEX为使用到的通道组对应的地址偏移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PulseType为一组脉冲输出方向数据，内容对应其在代码中的枚举值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FrqHZx10为脉冲频率乘10后的数据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WidthIndex为脉宽变化规则对应的索引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ExtraParam为死区载波表对应的索引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BoostType和Cycle为Boost升压对应的参数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13byte~20byte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4" w:type="dxa"/>
            <w:gridSpan w:val="3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AutoAdjust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RunTimeMs</w:t>
            </w:r>
          </w:p>
        </w:tc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IdleMs</w:t>
            </w:r>
          </w:p>
        </w:tc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</w:tcPr>
          <w:p>
            <w:pPr>
              <w:tabs>
                <w:tab w:val="left" w:pos="321"/>
                <w:tab w:val="left" w:pos="5235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  <w:tc>
          <w:tcPr>
            <w:tcW w:w="1704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</w:tcPr>
          <w:p>
            <w:pPr>
              <w:tabs>
                <w:tab w:val="left" w:pos="5235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2byte</w:t>
            </w:r>
          </w:p>
        </w:tc>
      </w:tr>
    </w:tbl>
    <w:p>
      <w:pPr>
        <w:numPr>
          <w:ilvl w:val="0"/>
          <w:numId w:val="6"/>
        </w:numPr>
        <w:tabs>
          <w:tab w:val="left" w:pos="313"/>
          <w:tab w:val="left" w:pos="5235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RunTimeMs总运行时间</w:t>
      </w:r>
    </w:p>
    <w:p>
      <w:pPr>
        <w:numPr>
          <w:ilvl w:val="0"/>
          <w:numId w:val="6"/>
        </w:numPr>
        <w:tabs>
          <w:tab w:val="left" w:pos="313"/>
          <w:tab w:val="left" w:pos="5235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IdleMs运行后空闲时间</w:t>
      </w:r>
    </w:p>
    <w:p>
      <w:pPr>
        <w:numPr>
          <w:ilvl w:val="0"/>
          <w:numId w:val="6"/>
        </w:numPr>
        <w:tabs>
          <w:tab w:val="left" w:pos="313"/>
          <w:tab w:val="left" w:pos="5235"/>
        </w:tabs>
        <w:bidi w:val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AutoAdjust为自动调整相关参数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</w:p>
  <w:p>
    <w:pPr>
      <w:pStyle w:val="6"/>
    </w:pPr>
    <w:r>
      <w:rPr>
        <w:sz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-901065</wp:posOffset>
          </wp:positionH>
          <wp:positionV relativeFrom="paragraph">
            <wp:posOffset>294640</wp:posOffset>
          </wp:positionV>
          <wp:extent cx="2129790" cy="127635"/>
          <wp:effectExtent l="0" t="0" r="13335" b="9525"/>
          <wp:wrapNone/>
          <wp:docPr id="2" name="图片 2" descr="D:\Personal\181006\Desktop\skg-logo-标板(1)-06.pngskg-logo-标板(1)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Personal\181006\Desktop\skg-logo-标板(1)-06.pngskg-logo-标板(1)-06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9790" cy="127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-969010</wp:posOffset>
              </wp:positionH>
              <wp:positionV relativeFrom="paragraph">
                <wp:posOffset>447040</wp:posOffset>
              </wp:positionV>
              <wp:extent cx="7234555" cy="0"/>
              <wp:effectExtent l="0" t="0" r="0" b="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455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42D7C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6.3pt;margin-top:35.2pt;height:0pt;width:569.65pt;z-index:251659264;mso-width-relative:page;mso-height-relative:page;" filled="f" stroked="t" coordsize="21600,21600" o:gfxdata="UEsDBAoAAAAAAIdO4kAAAAAAAAAAAAAAAAAEAAAAZHJzL1BLAwQUAAAACACHTuJAwdWFzNkAAAAK&#10;AQAADwAAAGRycy9kb3ducmV2LnhtbE2PsU7DMBCGdyTewTokFtTaidq0pHE6IDowNkVCbG58jSPi&#10;cxQ7bejTY8RAx7v79N/3F9vJduyMg28dSUjmAhhS7XRLjYT3w262BuaDIq06RyjhGz1sy/u7QuXa&#10;XWiP5yo0LIaQz5UEE0Kfc+5rg1b5ueuR4u3kBqtCHIeG60FdYrjteCpExq1qKX4wqscXg/VXNVoJ&#10;T/t0Uem0+ly+XXdjeDWHj2m6Svn4kIgNsIBT+IfhVz+qQxmdjm4k7VknYZYs0yyyElZiASwSz+ts&#10;Bez4t+BlwW8rlD9QSwMEFAAAAAgAh07iQEjvf0/PAQAAZQMAAA4AAABkcnMvZTJvRG9jLnhtbK1T&#10;S44TMRDdI3EHy3vSPZnJTNRKZxaJhg2CSMABKm6725J/cpl0cgkugMQOVizZcxuGY1B2Mhk+O0QW&#10;Fbs+r/xeVS9u99awnYyovWv5xaTmTDrhO+36lr99c/dszhkmcB0Y72TLDxL57fLpk8UYGjn1gzed&#10;jIxAHDZjaPmQUmiqCsUgLeDEB+koqHy0kOga+6qLMBK6NdW0rq+r0ccuRC8kInnXxyBfFnylpEiv&#10;lEKZmGk5vS0VG4vdZlstF9D0EcKgxekZ8A+vsKAdNT1DrSEBexf1X1BWi+jRqzQR3lZeKS1k4UBs&#10;Luo/2LweIMjChcTBcJYJ/x+seLnbRKY7mt2UMweWZnT/4ev3959+fPtI9v7LZ0YRkmkM2FD2ym3i&#10;6YZhEzPnvYo2/xMbti/SHs7Syn1igpw308ur2WzGmXiIVY+FIWJ6Lr1l+dByo11mDQ3sXmCiZpT6&#10;kJLdzt9pY8rkjGNjy68vZzRbAbQ/ykCiow3ECF3PGZieFlOkWBDRG93l6oyDsd+uTGQ7oOW4mq5v&#10;VvNMlLr9lpZbrwGHY14JHdfG6kS7a7Rt+bzOv1O1cQSS5ToKlE9b3x2KbsVPsyxtTnuXl+XXe6l+&#10;/Dq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1YXM2QAAAAoBAAAPAAAAAAAAAAEAIAAAACIA&#10;AABkcnMvZG93bnJldi54bWxQSwECFAAUAAAACACHTuJASO9/T88BAABlAwAADgAAAAAAAAABACAA&#10;AAAoAQAAZHJzL2Uyb0RvYy54bWxQSwUGAAAAAAYABgBZAQAAaQUAAAAA&#10;">
              <v:fill on="f" focussize="0,0"/>
              <v:stroke weight="0.5pt" color="#42D7C8 [3204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lang w:val="en-US" w:eastAsia="zh-CN"/>
      </w:rPr>
    </w:pPr>
    <w:r>
      <w:rPr>
        <w:rFonts w:hint="eastAsia" w:eastAsiaTheme="minorEastAsia"/>
        <w:lang w:val="en-US"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-903605</wp:posOffset>
          </wp:positionH>
          <wp:positionV relativeFrom="paragraph">
            <wp:posOffset>-365760</wp:posOffset>
          </wp:positionV>
          <wp:extent cx="2509520" cy="365760"/>
          <wp:effectExtent l="0" t="0" r="5080" b="2540"/>
          <wp:wrapNone/>
          <wp:docPr id="3" name="图片 3" descr="D:\Personal\181006\Desktop\SKG标志+标语_画板 1.pngSKG标志+标语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D:\Personal\181006\Desktop\SKG标志+标语_画板 1.pngSKG标志+标语_画板 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0952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1DF6A"/>
    <w:multiLevelType w:val="singleLevel"/>
    <w:tmpl w:val="A721DF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660CF29"/>
    <w:multiLevelType w:val="singleLevel"/>
    <w:tmpl w:val="D660CF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E01D26"/>
    <w:multiLevelType w:val="singleLevel"/>
    <w:tmpl w:val="F2E01D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B214E9"/>
    <w:multiLevelType w:val="singleLevel"/>
    <w:tmpl w:val="1EB214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BB299FF"/>
    <w:multiLevelType w:val="singleLevel"/>
    <w:tmpl w:val="3BB299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2347E6A"/>
    <w:multiLevelType w:val="multilevel"/>
    <w:tmpl w:val="72347E6A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default" w:ascii="Arial" w:hAnsi="Arial" w:cs="Arial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6"/>
        </w:tabs>
        <w:ind w:left="1066" w:hanging="868"/>
      </w:pPr>
    </w:lvl>
    <w:lvl w:ilvl="4" w:tentative="0">
      <w:start w:val="1"/>
      <w:numFmt w:val="decimal"/>
      <w:lvlText w:val="%5"/>
      <w:lvlJc w:val="left"/>
      <w:pPr>
        <w:tabs>
          <w:tab w:val="left" w:pos="765"/>
        </w:tabs>
        <w:ind w:left="1134" w:hanging="414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765"/>
        </w:tabs>
        <w:ind w:left="1134" w:hanging="414"/>
      </w:pPr>
      <w:rPr>
        <w:rFonts w:hint="eastAsia"/>
      </w:rPr>
    </w:lvl>
    <w:lvl w:ilvl="6" w:tentative="0">
      <w:start w:val="1"/>
      <w:numFmt w:val="lowerLetter"/>
      <w:lvlText w:val="%7"/>
      <w:lvlJc w:val="left"/>
      <w:pPr>
        <w:tabs>
          <w:tab w:val="left" w:pos="765"/>
        </w:tabs>
        <w:ind w:left="1134" w:hanging="414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yOWYwMThiYmU4YTBiNmJkNTAyNTE0ODNlY2Q5NzQifQ=="/>
  </w:docVars>
  <w:rsids>
    <w:rsidRoot w:val="026B0CEA"/>
    <w:rsid w:val="06736880"/>
    <w:rsid w:val="08C05A62"/>
    <w:rsid w:val="08F44DC4"/>
    <w:rsid w:val="0B790E5D"/>
    <w:rsid w:val="0C1459F3"/>
    <w:rsid w:val="0D367A8E"/>
    <w:rsid w:val="0DEC085A"/>
    <w:rsid w:val="12BC60C6"/>
    <w:rsid w:val="153718E6"/>
    <w:rsid w:val="16CD3D90"/>
    <w:rsid w:val="1A790225"/>
    <w:rsid w:val="1B290D85"/>
    <w:rsid w:val="20D14036"/>
    <w:rsid w:val="24AF4F96"/>
    <w:rsid w:val="2E1F3943"/>
    <w:rsid w:val="2EC20568"/>
    <w:rsid w:val="34443E44"/>
    <w:rsid w:val="3447724B"/>
    <w:rsid w:val="34F74CE0"/>
    <w:rsid w:val="354D4F25"/>
    <w:rsid w:val="364B7B41"/>
    <w:rsid w:val="36693F7B"/>
    <w:rsid w:val="39867A94"/>
    <w:rsid w:val="3C103287"/>
    <w:rsid w:val="3F345A2C"/>
    <w:rsid w:val="3FFF156A"/>
    <w:rsid w:val="4064277A"/>
    <w:rsid w:val="430A651D"/>
    <w:rsid w:val="44535BA5"/>
    <w:rsid w:val="45595B7B"/>
    <w:rsid w:val="48636748"/>
    <w:rsid w:val="4E8E3337"/>
    <w:rsid w:val="561A1A63"/>
    <w:rsid w:val="5E285215"/>
    <w:rsid w:val="629B0795"/>
    <w:rsid w:val="66D63B77"/>
    <w:rsid w:val="686E77AF"/>
    <w:rsid w:val="6B5F4731"/>
    <w:rsid w:val="6D32409C"/>
    <w:rsid w:val="6DF42D5E"/>
    <w:rsid w:val="6E695A3D"/>
    <w:rsid w:val="7390175C"/>
    <w:rsid w:val="77BC5BF0"/>
    <w:rsid w:val="7B952D8A"/>
    <w:rsid w:val="7D17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i/>
      <w:iCs/>
      <w:sz w:val="24"/>
    </w:rPr>
  </w:style>
  <w:style w:type="paragraph" w:styleId="9">
    <w:name w:val="toc 2"/>
    <w:basedOn w:val="1"/>
    <w:next w:val="1"/>
    <w:qFormat/>
    <w:uiPriority w:val="39"/>
    <w:pPr>
      <w:spacing w:before="120"/>
      <w:ind w:left="480"/>
      <w:jc w:val="left"/>
    </w:pPr>
    <w:rPr>
      <w:rFonts w:ascii="Calibri" w:hAnsi="Calibri"/>
      <w:b/>
      <w:bCs/>
      <w:sz w:val="22"/>
      <w:szCs w:val="22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6">
    <w:name w:val="修订记录"/>
    <w:basedOn w:val="1"/>
    <w:qFormat/>
    <w:uiPriority w:val="0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2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2020-05-27T01:55:00Z</dcterms:created>
  <dc:creator>guxiaozhi</dc:creator>
  <cp:lastModifiedBy>221246</cp:lastModifiedBy>
  <cp:lastPrinted>2020-05-27T02:54:00Z</cp:lastPrinted>
  <dcterms:modified xsi:type="dcterms:W3CDTF">2022-10-28T02:48:25Z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  <property fmtid="{D5CDD505-2E9C-101B-9397-08002B2CF9AE}" pid="3" name="ICV">
    <vt:lpwstr>FB165C9E00444B8F8817E7B8A09EC733</vt:lpwstr>
  </property>
</Properties>
</file>