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6B35"/>
          <w:sz w:val="40"/>
          <w:szCs w:val="40"/>
        </w:rPr>
        <w:t xml:space="preserve">Biophysical and Physiological Description</w:t>
      </w:r>
    </w:p>
    <w:p>
      <w:pPr>
        <w:spacing w:after="80" w:before="0"/>
        <w:jc w:val="center"/>
      </w:pPr>
      <w:r>
        <w:rPr>
          <w:rFonts w:ascii="Arial" w:cs="Arial" w:eastAsia="Arial" w:hAnsi="Arial"/>
          <w:b/>
          <w:bCs/>
          <w:color w:val="505050"/>
          <w:sz w:val="32"/>
          <w:szCs w:val="32"/>
        </w:rPr>
        <w:t xml:space="preserve">Crop Water Uptake and Transpiration Model</w:t>
      </w:r>
    </w:p>
    <w:p>
      <w:pPr>
        <w:spacing w:after="80" w:before="0"/>
        <w:jc w:val="center"/>
      </w:pPr>
      <w:r>
        <w:rPr>
          <w:rFonts w:ascii="Arial" w:cs="Arial" w:eastAsia="Arial" w:hAnsi="Arial"/>
          <w:i/>
          <w:iCs/>
          <w:color w:val="808080"/>
          <w:sz w:val="22"/>
          <w:szCs w:val="22"/>
        </w:rPr>
        <w:t xml:space="preserve">Three-Module VBA Implementation — Equations, Biological Rationale, and Literature</w:t>
      </w:r>
    </w:p>
    <w:p>
      <w:r>
        <w:br w:type="page"/>
      </w:r>
    </w:p>
    <w:p>
      <w:pPr>
        <w:pStyle w:val="Heading1"/>
        <w:spacing w:after="160" w:before="360"/>
      </w:pPr>
      <w:r>
        <w:rPr>
          <w:rFonts w:ascii="Arial" w:cs="Arial" w:eastAsia="Arial" w:hAnsi="Arial"/>
          <w:b/>
          <w:bCs/>
          <w:color w:val="2E6B35"/>
          <w:sz w:val="28"/>
          <w:szCs w:val="28"/>
        </w:rPr>
        <w:t xml:space="preserve">1. Conceptual Framework</w:t>
      </w:r>
    </w:p>
    <w:p>
      <w:pPr>
        <w:spacing w:after="80" w:before="80"/>
      </w:pPr>
      <w:r>
        <w:rPr>
          <w:rFonts w:ascii="Arial" w:cs="Arial" w:eastAsia="Arial" w:hAnsi="Arial"/>
          <w:sz w:val="22"/>
          <w:szCs w:val="22"/>
        </w:rPr>
        <w:t xml:space="preserve">The model simulates daily crop water uptake within the soil-plant-atmosphere continuum (SPAC) framework. Water moves from soil to leaf along a water potential gradient, resisted by hydraulic conductances arranged in series — an analogy to Ohm's Law for electrical circuits first formalised for plants by van den Honert (1948). The model integrates three biological sub-systems:</w:t>
      </w:r>
    </w:p>
    <w:p>
      <w:pPr>
        <w:pStyle w:val="ListParagraph"/>
        <w:numPr>
          <w:ilvl w:val="0"/>
          <w:numId w:val="2"/>
        </w:numPr>
        <w:spacing w:after="60" w:before="60"/>
      </w:pPr>
      <w:r>
        <w:rPr>
          <w:rFonts w:ascii="Arial" w:cs="Arial" w:eastAsia="Arial" w:hAnsi="Arial"/>
          <w:sz w:val="22"/>
          <w:szCs w:val="22"/>
        </w:rPr>
        <w:t xml:space="preserve">Atmospheric demand: the evaporative power of the atmosphere, quantified by FAO-56 reference evapotranspiration and scaled to the actual crop canopy.</w:t>
      </w:r>
    </w:p>
    <w:p>
      <w:pPr>
        <w:pStyle w:val="ListParagraph"/>
        <w:numPr>
          <w:ilvl w:val="0"/>
          <w:numId w:val="2"/>
        </w:numPr>
        <w:spacing w:after="60" w:before="60"/>
      </w:pPr>
      <w:r>
        <w:rPr>
          <w:rFonts w:ascii="Arial" w:cs="Arial" w:eastAsia="Arial" w:hAnsi="Arial"/>
          <w:sz w:val="22"/>
          <w:szCs w:val="22"/>
        </w:rPr>
        <w:t xml:space="preserve">Plant hydraulic architecture: a single whole-plant conductance apportioned to soil layers in proportion to their activity-adjusted root fractions.</w:t>
      </w:r>
    </w:p>
    <w:p>
      <w:pPr>
        <w:pStyle w:val="ListParagraph"/>
        <w:numPr>
          <w:ilvl w:val="0"/>
          <w:numId w:val="2"/>
        </w:numPr>
        <w:spacing w:after="60" w:before="60"/>
      </w:pPr>
      <w:r>
        <w:rPr>
          <w:rFonts w:ascii="Arial" w:cs="Arial" w:eastAsia="Arial" w:hAnsi="Arial"/>
          <w:sz w:val="22"/>
          <w:szCs w:val="22"/>
        </w:rPr>
        <w:t xml:space="preserve">Soil water status: layer-specific soil water potentials and hydraulic thresholds that determine both the driving gradient for uptake and the root activity reduction factors.</w:t>
      </w:r>
    </w:p>
    <w:p>
      <w:pPr>
        <w:spacing w:after="80" w:before="80"/>
      </w:pPr>
      <w:r>
        <w:rPr>
          <w:rFonts w:ascii="Arial" w:cs="Arial" w:eastAsia="Arial" w:hAnsi="Arial"/>
          <w:sz w:val="22"/>
          <w:szCs w:val="22"/>
        </w:rPr>
        <w:t xml:space="preserve">A fourth module (SoilWaterUtilities) provides the soil-physics foundation: it converts primary measurements (bulk density, water content, texture) into the water potential and plant-available water quantities required by the SPAC calculations, using the Campbell (1974) power-law retention model.</w:t>
      </w:r>
    </w:p>
    <w:p>
      <w:pPr>
        <w:spacing w:after="80" w:before="80"/>
      </w:pPr>
      <w:r>
        <w:rPr>
          <w:rFonts w:ascii="Arial" w:cs="Arial" w:eastAsia="Arial" w:hAnsi="Arial"/>
          <w:sz w:val="22"/>
          <w:szCs w:val="22"/>
        </w:rPr>
        <w:t xml:space="preserve">The overall architecture follows the approach of AquaCrop (Steduto et al. 2009; Raes et al. 2009) for the atmospheric demand and canopy-scaling components, and the distributed SPAC framework of Feddes et al. (1978) and Hillel et al. (1976) for the layer-by-layer uptake calculation.</w:t>
      </w:r>
    </w:p>
    <w:p>
      <w:pPr>
        <w:pStyle w:val="Heading1"/>
        <w:spacing w:after="160" w:before="360"/>
      </w:pPr>
      <w:r>
        <w:rPr>
          <w:rFonts w:ascii="Arial" w:cs="Arial" w:eastAsia="Arial" w:hAnsi="Arial"/>
          <w:b/>
          <w:bCs/>
          <w:color w:val="2E6B35"/>
          <w:sz w:val="28"/>
          <w:szCs w:val="28"/>
        </w:rPr>
        <w:t xml:space="preserve">2. Soil Water Physics — SoilWaterUtilities Module</w:t>
      </w:r>
    </w:p>
    <w:p>
      <w:pPr>
        <w:spacing w:after="80" w:before="80"/>
      </w:pPr>
      <w:r>
        <w:rPr>
          <w:rFonts w:ascii="Arial" w:cs="Arial" w:eastAsia="Arial" w:hAnsi="Arial"/>
          <w:sz w:val="22"/>
          <w:szCs w:val="22"/>
        </w:rPr>
        <w:t xml:space="preserve">Before the SPAC calculations can proceed, the soil water status of each layer must be expressed as a water potential (J kg⁻¹). The SoilWaterUtilities module provides the soil retention functions that underpin this conversion. All four functions use the Campbell (1974) power-law (also called the Brooks-Corey model in some formulations) to relate volumetric water content (θ, m³ m⁻³) to matric water potential (Ψ, J kg⁻¹).</w:t>
      </w:r>
    </w:p>
    <w:p>
      <w:pPr>
        <w:pStyle w:val="Heading2"/>
        <w:spacing w:after="120" w:before="240"/>
      </w:pPr>
      <w:r>
        <w:rPr>
          <w:rFonts w:ascii="Arial" w:cs="Arial" w:eastAsia="Arial" w:hAnsi="Arial"/>
          <w:b/>
          <w:bCs/>
          <w:color w:val="3A7D44"/>
          <w:sz w:val="24"/>
          <w:szCs w:val="24"/>
        </w:rPr>
        <w:t xml:space="preserve">2.1  Saturation Water Content</w:t>
      </w:r>
    </w:p>
    <w:p>
      <w:pPr>
        <w:spacing w:after="80" w:before="80"/>
      </w:pPr>
      <w:r>
        <w:rPr>
          <w:rFonts w:ascii="Arial" w:cs="Arial" w:eastAsia="Arial" w:hAnsi="Arial"/>
          <w:sz w:val="22"/>
          <w:szCs w:val="22"/>
        </w:rPr>
        <w:t xml:space="preserve">The saturated volumetric water content (θ_sat) is estimated from bulk density (BD, Mg m⁻³) assuming a particle density of 2.65 Mg m⁻³ (quartz mineral):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θ_sat = 1 − BD / 2.65</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Porosity from BD (m³ m⁻³)</w:t>
            </w:r>
          </w:p>
        </w:tc>
      </w:tr>
    </w:tbl>
    <w:p>
      <w:pPr>
        <w:spacing w:after="120" w:before="40"/>
        <w:ind w:left="360"/>
      </w:pPr>
      <w:r>
        <w:rPr>
          <w:rFonts w:ascii="Arial" w:cs="Arial" w:eastAsia="Arial" w:hAnsi="Arial"/>
          <w:i/>
          <w:iCs/>
          <w:color w:val="505050"/>
          <w:sz w:val="19"/>
          <w:szCs w:val="19"/>
        </w:rPr>
        <w:t xml:space="preserve">where BD = bulk density (Mg m⁻³); 2.65 = assumed particle density (Mg m⁻³). This assumes negligible organic matter contribution to total porosity.</w:t>
      </w:r>
    </w:p>
    <w:p>
      <w:pPr>
        <w:spacing w:after="80" w:before="80"/>
      </w:pPr>
      <w:r>
        <w:rPr>
          <w:rFonts w:ascii="Arial" w:cs="Arial" w:eastAsia="Arial" w:hAnsi="Arial"/>
          <w:sz w:val="22"/>
          <w:szCs w:val="22"/>
        </w:rPr>
        <w:t xml:space="preserve">The assumption of particle density = 2.65 Mg m⁻³ is standard for mineral soils and is widely used in pedotransfer functions (Rawls et al. 1982; Saxton &amp; Rawls 2006).</w:t>
      </w:r>
    </w:p>
    <w:p>
      <w:pPr>
        <w:pStyle w:val="Heading2"/>
        <w:spacing w:after="120" w:before="240"/>
      </w:pPr>
      <w:r>
        <w:rPr>
          <w:rFonts w:ascii="Arial" w:cs="Arial" w:eastAsia="Arial" w:hAnsi="Arial"/>
          <w:b/>
          <w:bCs/>
          <w:color w:val="3A7D44"/>
          <w:sz w:val="24"/>
          <w:szCs w:val="24"/>
        </w:rPr>
        <w:t xml:space="preserve">2.2  Campbell Power-Law Retention Model</w:t>
      </w:r>
    </w:p>
    <w:p>
      <w:pPr>
        <w:spacing w:after="80" w:before="80"/>
      </w:pPr>
      <w:r>
        <w:rPr>
          <w:rFonts w:ascii="Arial" w:cs="Arial" w:eastAsia="Arial" w:hAnsi="Arial"/>
          <w:sz w:val="22"/>
          <w:szCs w:val="22"/>
        </w:rPr>
        <w:t xml:space="preserve">The Campbell (1974) model describes the soil water retention curve with two soil-specific parameters: the air-entry potential (Ψ_ae, J kg⁻¹) and the pore-size distribution index (b, dimensionless):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2</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Ψ = Ψ_ae × (θ / θ_sat)^⁻ᵇ</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Campbell retention — forward (WC → WP)</w:t>
            </w:r>
          </w:p>
        </w:tc>
      </w:tr>
    </w:tbl>
    <w:p>
      <w:pPr>
        <w:spacing w:after="120" w:before="40"/>
        <w:ind w:left="360"/>
      </w:pPr>
      <w:r>
        <w:rPr>
          <w:rFonts w:ascii="Arial" w:cs="Arial" w:eastAsia="Arial" w:hAnsi="Arial"/>
          <w:i/>
          <w:iCs/>
          <w:color w:val="505050"/>
          <w:sz w:val="19"/>
          <w:szCs w:val="19"/>
        </w:rPr>
        <w:t xml:space="preserve">where Ψ = soil water potential (J kg⁻¹, negative for unsaturated soil); Ψ_ae = air-entry potential (J kg⁻¹, small negative value); θ = volumetric water content (m³ m⁻³); b = Campbell pore-size distribution index (dimensionless, typically 1–15).</w:t>
      </w:r>
    </w:p>
    <w:p>
      <w:pPr>
        <w:spacing w:after="80" w:before="80"/>
      </w:pPr>
      <w:r>
        <w:rPr>
          <w:rFonts w:ascii="Arial" w:cs="Arial" w:eastAsia="Arial" w:hAnsi="Arial"/>
          <w:sz w:val="22"/>
          <w:szCs w:val="22"/>
        </w:rPr>
        <w:t xml:space="preserve">This is implemented in GetSoilWaterPotential(). The inverse relationship (Eq. 3) is used by GetSoilWaterContent(), GetPlantAvailableWater(), and implicitly by the SPAC module when computing water contents at field capacity and PWP: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3</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θ = θ_sat × (Ψ / Ψ_ae)^(−1/b)</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Campbell retention — inverse (WP → WC)</w:t>
            </w:r>
          </w:p>
        </w:tc>
      </w:tr>
    </w:tbl>
    <w:p>
      <w:pPr>
        <w:spacing w:after="80" w:before="80"/>
      </w:pPr>
      <w:r>
        <w:rPr>
          <w:rFonts w:ascii="Arial" w:cs="Arial" w:eastAsia="Arial" w:hAnsi="Arial"/>
          <w:sz w:val="22"/>
          <w:szCs w:val="22"/>
        </w:rPr>
        <w:t xml:space="preserve">The Campbell model is widely used in crop simulation because it requires only two readily measurable or estimable parameters (Ψ_ae and b) and performs well across a broad range of mineral soil textures (Campbell 1974; Clapp &amp; Hornberger 1978; Saxton &amp; Rawls 2006).</w:t>
      </w:r>
    </w:p>
    <w:p>
      <w:pPr>
        <w:spacing w:after="120" w:before="60"/>
        <w:ind w:left="360"/>
      </w:pPr>
      <w:r>
        <w:rPr>
          <w:rFonts w:ascii="Arial" w:cs="Arial" w:eastAsia="Arial" w:hAnsi="Arial"/>
          <w:i/>
          <w:iCs/>
          <w:color w:val="444444"/>
          <w:sz w:val="20"/>
          <w:szCs w:val="20"/>
        </w:rPr>
        <w:t xml:space="preserve">Campbell, G.S. (1974). A simple method for determining unsaturated conductivity from moisture retention data. Soil Science, 117(6), 311–314.</w:t>
      </w:r>
    </w:p>
    <w:p>
      <w:pPr>
        <w:spacing w:after="120" w:before="60"/>
        <w:ind w:left="360"/>
      </w:pPr>
      <w:r>
        <w:rPr>
          <w:rFonts w:ascii="Arial" w:cs="Arial" w:eastAsia="Arial" w:hAnsi="Arial"/>
          <w:i/>
          <w:iCs/>
          <w:color w:val="444444"/>
          <w:sz w:val="20"/>
          <w:szCs w:val="20"/>
        </w:rPr>
        <w:t xml:space="preserve">Clapp, R.B., Hornberger, G.M. (1978). Empirical equations for some soil hydraulic properties. Water Resources Research, 14(4), 601–604.</w:t>
      </w:r>
    </w:p>
    <w:p>
      <w:pPr>
        <w:pStyle w:val="Heading2"/>
        <w:spacing w:after="120" w:before="240"/>
      </w:pPr>
      <w:r>
        <w:rPr>
          <w:rFonts w:ascii="Arial" w:cs="Arial" w:eastAsia="Arial" w:hAnsi="Arial"/>
          <w:b/>
          <w:bCs/>
          <w:color w:val="3A7D44"/>
          <w:sz w:val="24"/>
          <w:szCs w:val="24"/>
        </w:rPr>
        <w:t xml:space="preserve">2.3  Plant-Available Water</w:t>
      </w:r>
    </w:p>
    <w:p>
      <w:pPr>
        <w:spacing w:after="80" w:before="80"/>
      </w:pPr>
      <w:r>
        <w:rPr>
          <w:rFonts w:ascii="Arial" w:cs="Arial" w:eastAsia="Arial" w:hAnsi="Arial"/>
          <w:sz w:val="22"/>
          <w:szCs w:val="22"/>
        </w:rPr>
        <w:t xml:space="preserve">Fractional plant-available water (PAW) expresses how much of the soil water between the permanent wilting point and field capacity has been used. It is computed by GetPlantAvailableWater():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4a</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θ_FC  = θ_sat × (Ψ_FC  / Ψ_ae)^(−1/b)</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Water content at field capacity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4b</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θ_PWP = θ_sat × (Ψ_PWP / Ψ_ae)^(−1/b)</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Water content at permanent wilting point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4c</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PAW = (θ − θ_PWP) / (θ_FC − θ_PWP)</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Fractional plant-available water (0–1)</w:t>
            </w:r>
          </w:p>
        </w:tc>
      </w:tr>
    </w:tbl>
    <w:p>
      <w:pPr>
        <w:spacing w:after="120" w:before="40"/>
        <w:ind w:left="360"/>
      </w:pPr>
      <w:r>
        <w:rPr>
          <w:rFonts w:ascii="Arial" w:cs="Arial" w:eastAsia="Arial" w:hAnsi="Arial"/>
          <w:i/>
          <w:iCs/>
          <w:color w:val="505050"/>
          <w:sz w:val="19"/>
          <w:szCs w:val="19"/>
        </w:rPr>
        <w:t xml:space="preserve">PAW is clamped to [0,1]: values below zero indicate soil drier than PWP; values above 1 indicate soil wetter than FC.</w:t>
      </w:r>
    </w:p>
    <w:p>
      <w:pPr>
        <w:spacing w:after="80" w:before="80"/>
      </w:pPr>
      <w:r>
        <w:rPr>
          <w:rFonts w:ascii="Arial" w:cs="Arial" w:eastAsia="Arial" w:hAnsi="Arial"/>
          <w:sz w:val="22"/>
          <w:szCs w:val="22"/>
        </w:rPr>
        <w:t xml:space="preserve">PAW is a standard diagnostic variable used in irrigation scheduling and crop water stress assessment (Doorenbos &amp; Kassam 1979; Allen et al. 1998).</w:t>
      </w:r>
    </w:p>
    <w:p>
      <w:pPr>
        <w:pStyle w:val="Heading2"/>
        <w:spacing w:after="120" w:before="240"/>
      </w:pPr>
      <w:r>
        <w:rPr>
          <w:rFonts w:ascii="Arial" w:cs="Arial" w:eastAsia="Arial" w:hAnsi="Arial"/>
          <w:b/>
          <w:bCs/>
          <w:color w:val="3A7D44"/>
          <w:sz w:val="24"/>
          <w:szCs w:val="24"/>
        </w:rPr>
        <w:t xml:space="preserve">2.4  Field-Capacity Potential from Clay Content</w:t>
      </w:r>
    </w:p>
    <w:p>
      <w:pPr>
        <w:spacing w:after="80" w:before="80"/>
      </w:pPr>
      <w:r>
        <w:rPr>
          <w:rFonts w:ascii="Arial" w:cs="Arial" w:eastAsia="Arial" w:hAnsi="Arial"/>
          <w:sz w:val="22"/>
          <w:szCs w:val="22"/>
        </w:rPr>
        <w:t xml:space="preserve">When measured retention data are unavailable, GetWaterPotentialAtFieldCapacity() estimates the field-capacity water potential from the clay fraction using an empirical regression: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5</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Ψ_FC = 10.356 − 13.83 × ln(Clay)</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Field-capacity WP from clay content (J kg⁻¹)</w:t>
            </w:r>
          </w:p>
        </w:tc>
      </w:tr>
    </w:tbl>
    <w:p>
      <w:pPr>
        <w:spacing w:after="120" w:before="40"/>
        <w:ind w:left="360"/>
      </w:pPr>
      <w:r>
        <w:rPr>
          <w:rFonts w:ascii="Arial" w:cs="Arial" w:eastAsia="Arial" w:hAnsi="Arial"/>
          <w:i/>
          <w:iCs/>
          <w:color w:val="505050"/>
          <w:sz w:val="19"/>
          <w:szCs w:val="19"/>
        </w:rPr>
        <w:t xml:space="preserve">where Clay = clay content as a fraction (0–1); ln = natural logarithm; coefficients are empirical. Result is in J kg⁻¹ (negative values expected for typical clay fractions above ~0.05).</w:t>
      </w:r>
    </w:p>
    <w:p>
      <w:pPr>
        <w:spacing w:after="80" w:before="80"/>
      </w:pPr>
      <w:r>
        <w:rPr>
          <w:rFonts w:ascii="Arial" w:cs="Arial" w:eastAsia="Arial" w:hAnsi="Arial"/>
          <w:sz w:val="22"/>
          <w:szCs w:val="22"/>
        </w:rPr>
        <w:t xml:space="preserve">The logarithmic dependence of field-capacity potential on clay content reflects the increasing contribution of fine pores (with high capillary suction) as clay content rises. Empirical relationships of this form are documented in Rawls et al. (1982) and Saxton &amp; Rawls (2006), though exact coefficient values depend on the calibration dataset and measurement protocol (typically Ψ_FC defined at −33 to −10 kPa depending on soil texture).</w:t>
      </w:r>
    </w:p>
    <w:p>
      <w:pPr>
        <w:spacing w:after="120" w:before="60"/>
        <w:ind w:left="360"/>
      </w:pPr>
      <w:r>
        <w:rPr>
          <w:rFonts w:ascii="Arial" w:cs="Arial" w:eastAsia="Arial" w:hAnsi="Arial"/>
          <w:i/>
          <w:iCs/>
          <w:color w:val="444444"/>
          <w:sz w:val="20"/>
          <w:szCs w:val="20"/>
        </w:rPr>
        <w:t xml:space="preserve">Rawls, W.J., Brakensiek, D.L., Saxton, K.E. (1982). Estimation of soil water properties. Transactions of the ASAE, 25(5), 1316–1320.</w:t>
      </w:r>
    </w:p>
    <w:p>
      <w:pPr>
        <w:spacing w:after="120" w:before="60"/>
        <w:ind w:left="360"/>
      </w:pPr>
      <w:r>
        <w:rPr>
          <w:rFonts w:ascii="Arial" w:cs="Arial" w:eastAsia="Arial" w:hAnsi="Arial"/>
          <w:i/>
          <w:iCs/>
          <w:color w:val="444444"/>
          <w:sz w:val="20"/>
          <w:szCs w:val="20"/>
        </w:rPr>
        <w:t xml:space="preserve">Saxton, K.E., Rawls, W.J. (2006). Soil water characteristic estimates by texture and organic matter for hydrologic solutions. Soil Science Society of America Journal, 70(5), 1569–1578.</w:t>
      </w:r>
    </w:p>
    <w:p>
      <w:pPr>
        <w:pStyle w:val="Heading1"/>
        <w:spacing w:after="160" w:before="360"/>
      </w:pPr>
      <w:r>
        <w:rPr>
          <w:rFonts w:ascii="Arial" w:cs="Arial" w:eastAsia="Arial" w:hAnsi="Arial"/>
          <w:b/>
          <w:bCs/>
          <w:color w:val="2E6B35"/>
          <w:sz w:val="28"/>
          <w:szCs w:val="28"/>
        </w:rPr>
        <w:t xml:space="preserve">3. Atmospheric Evaporative Demand — CropWaterUptakeClass</w:t>
      </w:r>
    </w:p>
    <w:p>
      <w:pPr>
        <w:pStyle w:val="Heading2"/>
        <w:spacing w:after="120" w:before="240"/>
      </w:pPr>
      <w:r>
        <w:rPr>
          <w:rFonts w:ascii="Arial" w:cs="Arial" w:eastAsia="Arial" w:hAnsi="Arial"/>
          <w:b/>
          <w:bCs/>
          <w:color w:val="3A7D44"/>
          <w:sz w:val="24"/>
          <w:szCs w:val="24"/>
        </w:rPr>
        <w:t xml:space="preserve">3.1  Reference Evapotranspiration</w:t>
      </w:r>
    </w:p>
    <w:p>
      <w:pPr>
        <w:spacing w:after="80" w:before="80"/>
      </w:pPr>
      <w:r>
        <w:rPr>
          <w:rFonts w:ascii="Arial" w:cs="Arial" w:eastAsia="Arial" w:hAnsi="Arial"/>
          <w:sz w:val="22"/>
          <w:szCs w:val="22"/>
        </w:rPr>
        <w:t xml:space="preserve">Daily reference evapotranspiration (ETo, mm d⁻¹) is supplied as an external input computed by the FAO Penman-Monteith equation for a hypothetical short grass reference surface (Allen et al. 1998):</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6</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ETo = [0.408Δ(Rn−G) + γ(900/(T+273))u₂(eˢ−eₐ)] / [Δ + γ(1 + 0.34u₂)]</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FAO-56 Penman-Monteith</w:t>
            </w:r>
          </w:p>
        </w:tc>
      </w:tr>
    </w:tbl>
    <w:p>
      <w:pPr>
        <w:spacing w:after="120" w:before="40"/>
        <w:ind w:left="360"/>
      </w:pPr>
      <w:r>
        <w:rPr>
          <w:rFonts w:ascii="Arial" w:cs="Arial" w:eastAsia="Arial" w:hAnsi="Arial"/>
          <w:i/>
          <w:iCs/>
          <w:color w:val="505050"/>
          <w:sz w:val="19"/>
          <w:szCs w:val="19"/>
        </w:rPr>
        <w:t xml:space="preserve">where Δ = slope of saturation vapour pressure curve (kPa °C⁻¹); Rn = net radiation (MJ m⁻² d⁻¹); G = soil heat flux; γ = psychrometric constant; T = mean air temperature (°C); u₂ = wind speed at 2 m (m s⁻¹); eˢ, eₐ = saturation and actual vapour pressure (kPa).</w:t>
      </w:r>
    </w:p>
    <w:p>
      <w:pPr>
        <w:spacing w:after="120" w:before="60"/>
        <w:ind w:left="360"/>
      </w:pPr>
      <w:r>
        <w:rPr>
          <w:rFonts w:ascii="Arial" w:cs="Arial" w:eastAsia="Arial" w:hAnsi="Arial"/>
          <w:i/>
          <w:iCs/>
          <w:color w:val="444444"/>
          <w:sz w:val="20"/>
          <w:szCs w:val="20"/>
        </w:rPr>
        <w:t xml:space="preserve">Allen, R.G., Pereira, L.S., Raes, D., Smith, M. (1998). Crop evapotranspiration — Guidelines for computing crop water requirements. FAO Irrigation and Drainage Paper No. 56. FAO, Rome.</w:t>
      </w:r>
    </w:p>
    <w:p>
      <w:pPr>
        <w:pStyle w:val="Heading2"/>
        <w:spacing w:after="120" w:before="240"/>
      </w:pPr>
      <w:r>
        <w:rPr>
          <w:rFonts w:ascii="Arial" w:cs="Arial" w:eastAsia="Arial" w:hAnsi="Arial"/>
          <w:b/>
          <w:bCs/>
          <w:color w:val="3A7D44"/>
          <w:sz w:val="24"/>
          <w:szCs w:val="24"/>
        </w:rPr>
        <w:t xml:space="preserve">3.2  Canopy-Scaled Potential Transpiration</w:t>
      </w:r>
    </w:p>
    <w:p>
      <w:pPr>
        <w:spacing w:after="80" w:before="80"/>
      </w:pPr>
      <w:r>
        <w:rPr>
          <w:rFonts w:ascii="Arial" w:cs="Arial" w:eastAsia="Arial" w:hAnsi="Arial"/>
          <w:sz w:val="22"/>
          <w:szCs w:val="22"/>
        </w:rPr>
        <w:t xml:space="preserve">Potential transpiration is separated from soil evaporation by scaling ETo with a crop coefficient (Kc) that itself is proportional to the current fractional green canopy cover relative to maximum cover. The computation proceeds in two steps: a full-canopy reference value is established, then scaled by CC/CC_max: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7</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T_pot,full = Kc_full × ETo</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Potential transpiration at full canopy cover (mm d⁻¹)</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8</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T_pot = T_pot,full × (CC / CC_max)</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Scaled to current canopy cover (mm d⁻¹)</w:t>
            </w:r>
          </w:p>
        </w:tc>
      </w:tr>
    </w:tbl>
    <w:p>
      <w:pPr>
        <w:spacing w:after="120" w:before="40"/>
        <w:ind w:left="360"/>
      </w:pPr>
      <w:r>
        <w:rPr>
          <w:rFonts w:ascii="Arial" w:cs="Arial" w:eastAsia="Arial" w:hAnsi="Arial"/>
          <w:i/>
          <w:iCs/>
          <w:color w:val="505050"/>
          <w:sz w:val="19"/>
          <w:szCs w:val="19"/>
        </w:rPr>
        <w:t xml:space="preserve">where Kc_full = crop transpiration coefficient at full canopy cover; CC = current fractional green canopy cover; CC_max = maximum attainable green canopy cover.</w:t>
      </w:r>
    </w:p>
    <w:p>
      <w:pPr>
        <w:spacing w:after="80" w:before="80"/>
      </w:pPr>
      <w:r>
        <w:rPr>
          <w:rFonts w:ascii="Arial" w:cs="Arial" w:eastAsia="Arial" w:hAnsi="Arial"/>
          <w:sz w:val="22"/>
          <w:szCs w:val="22"/>
        </w:rPr>
        <w:t xml:space="preserve">The linear scaling of crop transpiration with fractional canopy cover is well established: transpiration is approximately proportional to the fraction of radiation intercepted by the canopy, which scales linearly with cover at low to moderate values (Bierhuizen &amp; Slatyer 1965; Tanner &amp; Jury 1976). This is the approach used in AquaCrop (Hsiao et al. 2009; Raes et al. 2009).</w:t>
      </w:r>
    </w:p>
    <w:p>
      <w:pPr>
        <w:spacing w:after="120" w:before="60"/>
        <w:ind w:left="360"/>
      </w:pPr>
      <w:r>
        <w:rPr>
          <w:rFonts w:ascii="Arial" w:cs="Arial" w:eastAsia="Arial" w:hAnsi="Arial"/>
          <w:i/>
          <w:iCs/>
          <w:color w:val="444444"/>
          <w:sz w:val="20"/>
          <w:szCs w:val="20"/>
        </w:rPr>
        <w:t xml:space="preserve">Hsiao, T.C., Heng, L., Steduto, P., Rojas-Lara, B., Raes, D., Fereres, E. (2009). AquaCrop — The FAO crop model to simulate yield response to water: III. Agronomy Journal, 101(3), 448–459.</w:t>
      </w:r>
    </w:p>
    <w:p>
      <w:pPr>
        <w:pStyle w:val="Heading2"/>
        <w:spacing w:after="120" w:before="240"/>
      </w:pPr>
      <w:r>
        <w:rPr>
          <w:rFonts w:ascii="Arial" w:cs="Arial" w:eastAsia="Arial" w:hAnsi="Arial"/>
          <w:b/>
          <w:bCs/>
          <w:color w:val="3A7D44"/>
          <w:sz w:val="24"/>
          <w:szCs w:val="24"/>
        </w:rPr>
        <w:t xml:space="preserve">3.3  Maximum Physiological Uptake and Expected Soil Uptake</w:t>
      </w:r>
    </w:p>
    <w:p>
      <w:pPr>
        <w:spacing w:after="80" w:before="80"/>
      </w:pPr>
      <w:r>
        <w:rPr>
          <w:rFonts w:ascii="Arial" w:cs="Arial" w:eastAsia="Arial" w:hAnsi="Arial"/>
          <w:sz w:val="22"/>
          <w:szCs w:val="22"/>
        </w:rPr>
        <w:t xml:space="preserve">A physiological upper bound on water uptake is imposed alongside the atmospheric demand limit. Maximum uptake at current canopy cover: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9</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T_max = Umax × (CC / CC_max)</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Scaled maximum crop water uptake (mm d⁻¹)</w:t>
            </w:r>
          </w:p>
        </w:tc>
      </w:tr>
    </w:tbl>
    <w:p>
      <w:pPr>
        <w:spacing w:after="120" w:before="40"/>
        <w:ind w:left="360"/>
      </w:pPr>
      <w:r>
        <w:rPr>
          <w:rFonts w:ascii="Arial" w:cs="Arial" w:eastAsia="Arial" w:hAnsi="Arial"/>
          <w:i/>
          <w:iCs/>
          <w:color w:val="505050"/>
          <w:sz w:val="19"/>
          <w:szCs w:val="19"/>
        </w:rPr>
        <w:t xml:space="preserve">where Umax = Crop_Max_Water_Uptake = maximum uptake at full canopy cover (mm d⁻¹).</w:t>
      </w:r>
    </w:p>
    <w:p>
      <w:pPr>
        <w:spacing w:after="80" w:before="80"/>
      </w:pPr>
      <w:r>
        <w:rPr>
          <w:rFonts w:ascii="Arial" w:cs="Arial" w:eastAsia="Arial" w:hAnsi="Arial"/>
          <w:sz w:val="22"/>
          <w:szCs w:val="22"/>
        </w:rPr>
        <w:t xml:space="preserve">The net soil water uptake required from the root zone is the minimum of the two demand limits at full-canopy scale, then scaled and reduced by canopy-intercepted water. Evaluating the minimum at full-canopy scale before applying the scaling ratio ensures that the physiological limit is consistently identified at the reference level: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10</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T_exp = min(T_pot,full, Umax) × (CC / CC_max) − W_intercept</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Expected soil water uptake (mm d⁻¹)</w:t>
            </w:r>
          </w:p>
        </w:tc>
      </w:tr>
    </w:tbl>
    <w:p>
      <w:pPr>
        <w:spacing w:after="120" w:before="40"/>
        <w:ind w:left="360"/>
      </w:pPr>
      <w:r>
        <w:rPr>
          <w:rFonts w:ascii="Arial" w:cs="Arial" w:eastAsia="Arial" w:hAnsi="Arial"/>
          <w:i/>
          <w:iCs/>
          <w:color w:val="505050"/>
          <w:sz w:val="19"/>
          <w:szCs w:val="19"/>
        </w:rPr>
        <w:t xml:space="preserve">where W_intercept = precipitation intercepted by the canopy and evaporated without drawing on soil water (mm d⁻¹).</w:t>
      </w:r>
    </w:p>
    <w:p>
      <w:pPr>
        <w:pStyle w:val="Heading1"/>
        <w:spacing w:after="160" w:before="360"/>
      </w:pPr>
      <w:r>
        <w:rPr>
          <w:rFonts w:ascii="Arial" w:cs="Arial" w:eastAsia="Arial" w:hAnsi="Arial"/>
          <w:b/>
          <w:bCs/>
          <w:color w:val="2E6B35"/>
          <w:sz w:val="28"/>
          <w:szCs w:val="28"/>
        </w:rPr>
        <w:t xml:space="preserve">4. Plant Hydraulic Conductance</w:t>
      </w:r>
    </w:p>
    <w:p>
      <w:pPr>
        <w:pStyle w:val="Heading2"/>
        <w:spacing w:after="120" w:before="240"/>
      </w:pPr>
      <w:r>
        <w:rPr>
          <w:rFonts w:ascii="Arial" w:cs="Arial" w:eastAsia="Arial" w:hAnsi="Arial"/>
          <w:b/>
          <w:bCs/>
          <w:color w:val="3A7D44"/>
          <w:sz w:val="24"/>
          <w:szCs w:val="24"/>
        </w:rPr>
        <w:t xml:space="preserve">4.1  Ohm's Law Analogy for Water Flow</w:t>
      </w:r>
    </w:p>
    <w:p>
      <w:pPr>
        <w:spacing w:after="80" w:before="80"/>
      </w:pPr>
      <w:r>
        <w:rPr>
          <w:rFonts w:ascii="Arial" w:cs="Arial" w:eastAsia="Arial" w:hAnsi="Arial"/>
          <w:sz w:val="22"/>
          <w:szCs w:val="22"/>
        </w:rPr>
        <w:t xml:space="preserve">The SPAC framework treats water flow through the plant as proportional to the driving water potential gradient and to hydraulic conductance, analogous to Ohm's Law for electrical circuits (van den Honert 1948; Slatyer 1967):</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11</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T = K_plant × (Ψ_soil − Ψ_leaf)</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SPAC Ohm's Law</w:t>
            </w:r>
          </w:p>
        </w:tc>
      </w:tr>
    </w:tbl>
    <w:p>
      <w:pPr>
        <w:spacing w:after="120" w:before="40"/>
        <w:ind w:left="360"/>
      </w:pPr>
      <w:r>
        <w:rPr>
          <w:rFonts w:ascii="Arial" w:cs="Arial" w:eastAsia="Arial" w:hAnsi="Arial"/>
          <w:i/>
          <w:iCs/>
          <w:color w:val="505050"/>
          <w:sz w:val="19"/>
          <w:szCs w:val="19"/>
        </w:rPr>
        <w:t xml:space="preserve">where T = transpiration flux (mm d⁻¹ = kg m⁻² d⁻¹); K_plant = plant hydraulic conductance (kg² m⁻² J⁻¹ d⁻¹); Ψ_soil, Ψ_leaf = soil and leaf water potentials (J kg⁻¹).</w:t>
      </w:r>
    </w:p>
    <w:p>
      <w:pPr>
        <w:spacing w:after="120" w:before="60"/>
        <w:ind w:left="360"/>
      </w:pPr>
      <w:r>
        <w:rPr>
          <w:rFonts w:ascii="Arial" w:cs="Arial" w:eastAsia="Arial" w:hAnsi="Arial"/>
          <w:i/>
          <w:iCs/>
          <w:color w:val="444444"/>
          <w:sz w:val="20"/>
          <w:szCs w:val="20"/>
        </w:rPr>
        <w:t xml:space="preserve">van den Honert, T.H. (1948). Water transport in plants as a catenary process. Discussions of the Faraday Society, 3, 146–153.</w:t>
      </w:r>
    </w:p>
    <w:p>
      <w:pPr>
        <w:pStyle w:val="Heading2"/>
        <w:spacing w:after="120" w:before="240"/>
      </w:pPr>
      <w:r>
        <w:rPr>
          <w:rFonts w:ascii="Arial" w:cs="Arial" w:eastAsia="Arial" w:hAnsi="Arial"/>
          <w:b/>
          <w:bCs/>
          <w:color w:val="3A7D44"/>
          <w:sz w:val="24"/>
          <w:szCs w:val="24"/>
        </w:rPr>
        <w:t xml:space="preserve">4.2  Estimating Whole-Plant Hydraulic Conductance</w:t>
      </w:r>
    </w:p>
    <w:p>
      <w:pPr>
        <w:spacing w:after="80" w:before="80"/>
      </w:pPr>
      <w:r>
        <w:rPr>
          <w:rFonts w:ascii="Arial" w:cs="Arial" w:eastAsia="Arial" w:hAnsi="Arial"/>
          <w:sz w:val="22"/>
          <w:szCs w:val="22"/>
        </w:rPr>
        <w:t xml:space="preserve">K_plant is calibrated by assuming that maximum physiological water uptake (T_max) occurs when the leaf water potential reaches the onset-of-stress threshold (Ψ_onset) and the soil water potential is zero. Rearranging Eq. 11: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12</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K_plant = T_max / |Ψ_onset|</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Nominal whole-plant hydraulic conductance</w:t>
            </w:r>
          </w:p>
        </w:tc>
      </w:tr>
    </w:tbl>
    <w:p>
      <w:pPr>
        <w:spacing w:after="120" w:before="40"/>
        <w:ind w:left="360"/>
      </w:pPr>
      <w:r>
        <w:rPr>
          <w:rFonts w:ascii="Arial" w:cs="Arial" w:eastAsia="Arial" w:hAnsi="Arial"/>
          <w:i/>
          <w:iCs/>
          <w:color w:val="505050"/>
          <w:sz w:val="19"/>
          <w:szCs w:val="19"/>
        </w:rPr>
        <w:t xml:space="preserve">where Ψ_onset = leaf WP at onset of stomatal stress (J kg⁻¹, negative value); |Ψ_onset| = its absolute value.</w:t>
      </w:r>
    </w:p>
    <w:p>
      <w:pPr>
        <w:spacing w:after="80" w:before="80"/>
      </w:pPr>
      <w:r>
        <w:rPr>
          <w:rFonts w:ascii="Arial" w:cs="Arial" w:eastAsia="Arial" w:hAnsi="Arial"/>
          <w:sz w:val="22"/>
          <w:szCs w:val="22"/>
        </w:rPr>
        <w:t xml:space="preserve">This parameterisation links hydraulic conductance directly to measurable physiological thresholds and is consistent with the approach of Misson et al. (2004) and Sperry et al. (2016).</w:t>
      </w:r>
    </w:p>
    <w:p>
      <w:pPr>
        <w:spacing w:after="120" w:before="60"/>
        <w:ind w:left="360"/>
      </w:pPr>
      <w:r>
        <w:rPr>
          <w:rFonts w:ascii="Arial" w:cs="Arial" w:eastAsia="Arial" w:hAnsi="Arial"/>
          <w:i/>
          <w:iCs/>
          <w:color w:val="444444"/>
          <w:sz w:val="20"/>
          <w:szCs w:val="20"/>
        </w:rPr>
        <w:t xml:space="preserve">Misson, L., Panek, J.A., Goldstein, A.H. (2004). A comparison of three approaches to modeling leaf gas exchange in annually drought-stressed ponderosa pine forests. Tree Physiology, 24(5), 529–541.</w:t>
      </w:r>
    </w:p>
    <w:p>
      <w:pPr>
        <w:pStyle w:val="Heading1"/>
        <w:spacing w:after="160" w:before="360"/>
      </w:pPr>
      <w:r>
        <w:rPr>
          <w:rFonts w:ascii="Arial" w:cs="Arial" w:eastAsia="Arial" w:hAnsi="Arial"/>
          <w:b/>
          <w:bCs/>
          <w:color w:val="2E6B35"/>
          <w:sz w:val="28"/>
          <w:szCs w:val="28"/>
        </w:rPr>
        <w:t xml:space="preserve">5. Root Distribution</w:t>
      </w:r>
    </w:p>
    <w:p>
      <w:pPr>
        <w:spacing w:after="80" w:before="80"/>
      </w:pPr>
      <w:r>
        <w:rPr>
          <w:rFonts w:ascii="Arial" w:cs="Arial" w:eastAsia="Arial" w:hAnsi="Arial"/>
          <w:sz w:val="22"/>
          <w:szCs w:val="22"/>
        </w:rPr>
        <w:t xml:space="preserve">Root length density is assumed to decrease linearly from a maximum at the soil surface to zero at the current root front (Rd), implying a parabolic cumulative distribution. Integrating over each layer gives the geometric root fraction: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13a</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f(z,dz) = dz × [2(Rd−z) + dz] / Rd²</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Layer fully within root zone (Rd &gt; z)</w:t>
            </w:r>
          </w:p>
        </w:tc>
      </w:tr>
    </w:tbl>
    <w:p>
      <w:pPr>
        <w:spacing w:after="120" w:before="40"/>
        <w:ind w:left="360"/>
      </w:pPr>
      <w:r>
        <w:rPr>
          <w:rFonts w:ascii="Arial" w:cs="Arial" w:eastAsia="Arial" w:hAnsi="Arial"/>
          <w:i/>
          <w:iCs/>
          <w:color w:val="505050"/>
          <w:sz w:val="19"/>
          <w:szCs w:val="19"/>
        </w:rPr>
        <w:t xml:space="preserve">where z = depth to bottom of layer (m); dz = layer thickness (m); Rd = rooting depth (m).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13b</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f(z,dz) = [(Rd − z + dz) / Rd]²</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Layer straddles root tip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13c</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f(z,dz) = 0</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Layer entirely below root front</w:t>
            </w:r>
          </w:p>
        </w:tc>
      </w:tr>
    </w:tbl>
    <w:p>
      <w:pPr>
        <w:spacing w:after="80" w:before="80"/>
      </w:pPr>
      <w:r>
        <w:rPr>
          <w:rFonts w:ascii="Arial" w:cs="Arial" w:eastAsia="Arial" w:hAnsi="Arial"/>
          <w:sz w:val="22"/>
          <w:szCs w:val="22"/>
        </w:rPr>
        <w:t xml:space="preserve">The sum of all layer fractions integrates to 1 over the full root depth. When the defined soil profile is shallower than Rd, fractions are renormalised to sum to 1, preserving mass balance. This parabolic distribution is the standard formulation used in AquaCrop and is consistent with empirical root distributions reported by Gerwitz &amp; Page (1974).</w:t>
      </w:r>
    </w:p>
    <w:p>
      <w:pPr>
        <w:spacing w:after="120" w:before="60"/>
        <w:ind w:left="360"/>
      </w:pPr>
      <w:r>
        <w:rPr>
          <w:rFonts w:ascii="Arial" w:cs="Arial" w:eastAsia="Arial" w:hAnsi="Arial"/>
          <w:i/>
          <w:iCs/>
          <w:color w:val="444444"/>
          <w:sz w:val="20"/>
          <w:szCs w:val="20"/>
        </w:rPr>
        <w:t xml:space="preserve">Gerwitz, A., Page, E.R. (1974). An empirical mathematical model to describe plant root systems. Journal of Applied Ecology, 11(2), 773–781.</w:t>
      </w:r>
    </w:p>
    <w:p>
      <w:pPr>
        <w:spacing w:after="120" w:before="60"/>
        <w:ind w:left="360"/>
      </w:pPr>
      <w:r>
        <w:rPr>
          <w:rFonts w:ascii="Arial" w:cs="Arial" w:eastAsia="Arial" w:hAnsi="Arial"/>
          <w:i/>
          <w:iCs/>
          <w:color w:val="444444"/>
          <w:sz w:val="20"/>
          <w:szCs w:val="20"/>
        </w:rPr>
        <w:t xml:space="preserve">Raes, D., Steduto, P., Hsiao, T.C., Fereres, E. (2009). AquaCrop — The FAO crop model to simulate yield response to water: II. Agronomy Journal, 101(3), 438–447.</w:t>
      </w:r>
    </w:p>
    <w:p>
      <w:pPr>
        <w:pStyle w:val="Heading1"/>
        <w:spacing w:after="160" w:before="360"/>
      </w:pPr>
      <w:r>
        <w:rPr>
          <w:rFonts w:ascii="Arial" w:cs="Arial" w:eastAsia="Arial" w:hAnsi="Arial"/>
          <w:b/>
          <w:bCs/>
          <w:color w:val="2E6B35"/>
          <w:sz w:val="28"/>
          <w:szCs w:val="28"/>
        </w:rPr>
        <w:t xml:space="preserve">6. Root Activity Factor</w:t>
      </w:r>
    </w:p>
    <w:p>
      <w:pPr>
        <w:pStyle w:val="Heading2"/>
        <w:spacing w:after="120" w:before="240"/>
      </w:pPr>
      <w:r>
        <w:rPr>
          <w:rFonts w:ascii="Arial" w:cs="Arial" w:eastAsia="Arial" w:hAnsi="Arial"/>
          <w:b/>
          <w:bCs/>
          <w:color w:val="3A7D44"/>
          <w:sz w:val="24"/>
          <w:szCs w:val="24"/>
        </w:rPr>
        <w:t xml:space="preserve">6.1  Biological Basis</w:t>
      </w:r>
    </w:p>
    <w:p>
      <w:pPr>
        <w:spacing w:after="80" w:before="80"/>
      </w:pPr>
      <w:r>
        <w:rPr>
          <w:rFonts w:ascii="Arial" w:cs="Arial" w:eastAsia="Arial" w:hAnsi="Arial"/>
          <w:sz w:val="22"/>
          <w:szCs w:val="22"/>
        </w:rPr>
        <w:t xml:space="preserve">Root water uptake capacity is not uniform across the soil profile. Both soil dryness and anaerobic waterlogging conditions reduce root hydraulic conductivity through multiple mechanisms: loss of soil hydraulic conductivity reducing supply, reduced aquaporin activity in roots, decreased respiration, and ultimately root death (Passioura 1988; Steudle &amp; Peterson 1998; Javaux et al. 2008). The Root Activity Factor (RAF) represents this reduction as a continuous function of layer soil water potential.</w:t>
      </w:r>
    </w:p>
    <w:p>
      <w:pPr>
        <w:pStyle w:val="Heading2"/>
        <w:spacing w:after="120" w:before="240"/>
      </w:pPr>
      <w:r>
        <w:rPr>
          <w:rFonts w:ascii="Arial" w:cs="Arial" w:eastAsia="Arial" w:hAnsi="Arial"/>
          <w:b/>
          <w:bCs/>
          <w:color w:val="3A7D44"/>
          <w:sz w:val="24"/>
          <w:szCs w:val="24"/>
        </w:rPr>
        <w:t xml:space="preserve">6.2  Dry-End Root Activity (Ψ_soil ≤ Ψ_FC)</w:t>
      </w:r>
    </w:p>
    <w:p>
      <w:pPr>
        <w:spacing w:after="80" w:before="80"/>
      </w:pPr>
      <w:r>
        <w:rPr>
          <w:rFonts w:ascii="Arial" w:cs="Arial" w:eastAsia="Arial" w:hAnsi="Arial"/>
          <w:sz w:val="22"/>
          <w:szCs w:val="22"/>
        </w:rPr>
        <w:t xml:space="preserve">When the soil is drier than field capacity, root activity decreases from 1 at field capacity towards 0 at the permanent wilting point using an 8th-power empirical function. The denominator uses the layer-specific soil PWP potential, decoupling soil hydraulic properties from plant physiological parameters: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14a</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RAF_i = 1 − [(Ψ_soil,i − Ψ_FC,i) / (Ψ_PWP,i − Ψ_FC,i)]⁸</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Dry-end RAF (Ψ_soil ≤ Ψ_FC)</w:t>
            </w:r>
          </w:p>
        </w:tc>
      </w:tr>
    </w:tbl>
    <w:p>
      <w:pPr>
        <w:spacing w:after="120" w:before="40"/>
        <w:ind w:left="360"/>
      </w:pPr>
      <w:r>
        <w:rPr>
          <w:rFonts w:ascii="Arial" w:cs="Arial" w:eastAsia="Arial" w:hAnsi="Arial"/>
          <w:i/>
          <w:iCs/>
          <w:color w:val="505050"/>
          <w:sz w:val="19"/>
          <w:szCs w:val="19"/>
        </w:rPr>
        <w:t xml:space="preserve">where Ψ_PWP,i = soil water potential at the permanent wilting point for layer i (J kg⁻¹, typically −15,000 J kg⁻¹). This is a soil parameter, distinct from the plant wilting threshold LeafWP_Wilt.</w:t>
      </w:r>
    </w:p>
    <w:p>
      <w:pPr>
        <w:spacing w:after="80" w:before="80"/>
      </w:pPr>
      <w:r>
        <w:rPr>
          <w:rFonts w:ascii="Arial" w:cs="Arial" w:eastAsia="Arial" w:hAnsi="Arial"/>
          <w:sz w:val="22"/>
          <w:szCs w:val="22"/>
        </w:rPr>
        <w:t xml:space="preserve">The 8th-power exponent creates a near-plateau of full activity close to field capacity and a rapid decline approaching the wilting point, consistent with the reduction functions in SWAP (van Dam et al. 1997), DSSAT (Jones et al. 2003), and AquaCrop (Raes et al. 2009).</w:t>
      </w:r>
    </w:p>
    <w:p>
      <w:pPr>
        <w:spacing w:after="120" w:before="60"/>
        <w:ind w:left="360"/>
      </w:pPr>
      <w:r>
        <w:rPr>
          <w:rFonts w:ascii="Arial" w:cs="Arial" w:eastAsia="Arial" w:hAnsi="Arial"/>
          <w:i/>
          <w:iCs/>
          <w:color w:val="444444"/>
          <w:sz w:val="20"/>
          <w:szCs w:val="20"/>
        </w:rPr>
        <w:t xml:space="preserve">van Dam, J.C. et al. (1997). Theory of SWAP version 2.0. Technical Document 45. DLO Winand Staring Centre, Wageningen.</w:t>
      </w:r>
    </w:p>
    <w:p>
      <w:pPr>
        <w:pStyle w:val="Heading2"/>
        <w:spacing w:after="120" w:before="240"/>
      </w:pPr>
      <w:r>
        <w:rPr>
          <w:rFonts w:ascii="Arial" w:cs="Arial" w:eastAsia="Arial" w:hAnsi="Arial"/>
          <w:b/>
          <w:bCs/>
          <w:color w:val="3A7D44"/>
          <w:sz w:val="24"/>
          <w:szCs w:val="24"/>
        </w:rPr>
        <w:t xml:space="preserve">6.3  Wet-End Root Activity (Ψ_soil &gt; Ψ_FC)</w:t>
      </w:r>
    </w:p>
    <w:p>
      <w:pPr>
        <w:spacing w:after="80" w:before="80"/>
      </w:pPr>
      <w:r>
        <w:rPr>
          <w:rFonts w:ascii="Arial" w:cs="Arial" w:eastAsia="Arial" w:hAnsi="Arial"/>
          <w:sz w:val="22"/>
          <w:szCs w:val="22"/>
        </w:rPr>
        <w:t xml:space="preserve">When the soil is wetter than field capacity, oxygen diffusion is restricted and root activity is suppressed by anaerobic stress. The reduction uses a 20th-power function bounded by the layer air-entry potential (Ψ_ae,i):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14b</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RAF_i = 1 − [(Ψ_soil,i − Ψ_FC,i) / (Ψ_ae,i − Ψ_FC,i)]²⁰</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Wet-end RAF (Ψ_soil &gt; Ψ_FC)</w:t>
            </w:r>
          </w:p>
        </w:tc>
      </w:tr>
    </w:tbl>
    <w:p>
      <w:pPr>
        <w:spacing w:after="120" w:before="40"/>
        <w:ind w:left="360"/>
      </w:pPr>
      <w:r>
        <w:rPr>
          <w:rFonts w:ascii="Arial" w:cs="Arial" w:eastAsia="Arial" w:hAnsi="Arial"/>
          <w:i/>
          <w:iCs/>
          <w:color w:val="505050"/>
          <w:sz w:val="19"/>
          <w:szCs w:val="19"/>
        </w:rPr>
        <w:t xml:space="preserve">where Ψ_ae,i = air-entry potential of layer i (J kg⁻¹, small negative or near-zero value). (Ψ_ae,i − Ψ_FC,i) &gt; 0 because Ψ_ae is less negative than Ψ_FC.</w:t>
      </w:r>
    </w:p>
    <w:p>
      <w:pPr>
        <w:spacing w:after="80" w:before="80"/>
      </w:pPr>
      <w:r>
        <w:rPr>
          <w:rFonts w:ascii="Arial" w:cs="Arial" w:eastAsia="Arial" w:hAnsi="Arial"/>
          <w:sz w:val="22"/>
          <w:szCs w:val="22"/>
        </w:rPr>
        <w:t xml:space="preserve">The air-entry potential is the soil water potential at which the largest pores first drain (the bubbling pressure in the Brooks-Corey model). Above this threshold the soil is effectively saturated, oxygen diffusion is severely restricted, and root activity is steeply reduced. Using Ψ_ae,i as the upper bound is physically more rigorous than a fixed value of zero because it accounts for textural variation: coarser soils have Ψ_ae closer to zero, finer-textured soils have more negative Ψ_ae. The 20th-power exponent creates a near-step function: RAF remains close to 1 throughout most of the range between FC and the air-entry potential and drops sharply only near saturation, capturing the threshold-like onset of anaerobic conditions documented by Grable &amp; Siemer (1968) and Wesseling (1974).</w:t>
      </w:r>
    </w:p>
    <w:p>
      <w:pPr>
        <w:spacing w:after="80" w:before="80"/>
      </w:pPr>
      <w:r>
        <w:rPr>
          <w:rFonts w:ascii="Arial" w:cs="Arial" w:eastAsia="Arial" w:hAnsi="Arial"/>
          <w:sz w:val="22"/>
          <w:szCs w:val="22"/>
        </w:rPr>
        <w:t xml:space="preserve">RAF is bounded to [0, 1] by explicit clamping after computation.</w:t>
      </w:r>
    </w:p>
    <w:p>
      <w:pPr>
        <w:spacing w:after="120" w:before="60"/>
        <w:ind w:left="360"/>
      </w:pPr>
      <w:r>
        <w:rPr>
          <w:rFonts w:ascii="Arial" w:cs="Arial" w:eastAsia="Arial" w:hAnsi="Arial"/>
          <w:i/>
          <w:iCs/>
          <w:color w:val="444444"/>
          <w:sz w:val="20"/>
          <w:szCs w:val="20"/>
        </w:rPr>
        <w:t xml:space="preserve">Brooks, R.H., Corey, A.T. (1964). Hydraulic properties of porous media. Hydrology Paper No. 3. Colorado State University, Fort Collins.</w:t>
      </w:r>
    </w:p>
    <w:p>
      <w:pPr>
        <w:spacing w:after="120" w:before="60"/>
        <w:ind w:left="360"/>
      </w:pPr>
      <w:r>
        <w:rPr>
          <w:rFonts w:ascii="Arial" w:cs="Arial" w:eastAsia="Arial" w:hAnsi="Arial"/>
          <w:i/>
          <w:iCs/>
          <w:color w:val="444444"/>
          <w:sz w:val="20"/>
          <w:szCs w:val="20"/>
        </w:rPr>
        <w:t xml:space="preserve">Grable, A.R., Siemer, E.G. (1968). Effects of bulk density, aggregate size, and soil water suction on oxygen diffusion, redox potentials, and elongation of corn roots. Soil Science Society of America Proceedings, 32(2), 180–186.</w:t>
      </w:r>
    </w:p>
    <w:p>
      <w:pPr>
        <w:spacing w:after="120" w:before="60"/>
        <w:ind w:left="360"/>
      </w:pPr>
      <w:r>
        <w:rPr>
          <w:rFonts w:ascii="Arial" w:cs="Arial" w:eastAsia="Arial" w:hAnsi="Arial"/>
          <w:i/>
          <w:iCs/>
          <w:color w:val="444444"/>
          <w:sz w:val="20"/>
          <w:szCs w:val="20"/>
        </w:rPr>
        <w:t xml:space="preserve">Wesseling, J. (1974). Crop growth and wet soils. In: Drainage for Agriculture, Agronomy Monograph 17, pp. 7–37. ASA, Madison.</w:t>
      </w:r>
    </w:p>
    <w:p>
      <w:pPr>
        <w:pStyle w:val="Heading2"/>
        <w:spacing w:after="120" w:before="240"/>
      </w:pPr>
      <w:r>
        <w:rPr>
          <w:rFonts w:ascii="Arial" w:cs="Arial" w:eastAsia="Arial" w:hAnsi="Arial"/>
          <w:b/>
          <w:bCs/>
          <w:color w:val="3A7D44"/>
          <w:sz w:val="24"/>
          <w:szCs w:val="24"/>
        </w:rPr>
        <w:t xml:space="preserve">6.4  Adjusted Root Fraction</w:t>
      </w:r>
    </w:p>
    <w:p>
      <w:pPr>
        <w:spacing w:after="80" w:before="80"/>
      </w:pPr>
      <w:r>
        <w:rPr>
          <w:rFonts w:ascii="Arial" w:cs="Arial" w:eastAsia="Arial" w:hAnsi="Arial"/>
          <w:sz w:val="22"/>
          <w:szCs w:val="22"/>
        </w:rPr>
        <w:t xml:space="preserve">The per-layer root fraction is adjusted for root activity by multiplication, then the layer adjustments are summed and normalised to produce the Adjusted Root Fraction (f*), which serves as both the hydraulic conductance apportionment key and the weighting vector for average soil water potential: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15</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A_i = f_i × RAF_i</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Per-layer root fraction adjustment (pre-normalisation)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16</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A_total = Σ A_i    (i = 1 … N)</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Sum of adjustments across all layers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17</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f*_i = A_i / A_total</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Normalised adjusted root fraction (Σf*_i = 1)</w:t>
            </w:r>
          </w:p>
        </w:tc>
      </w:tr>
    </w:tbl>
    <w:p>
      <w:pPr>
        <w:spacing w:after="80" w:before="80"/>
      </w:pPr>
      <w:r>
        <w:rPr>
          <w:rFonts w:ascii="Arial" w:cs="Arial" w:eastAsia="Arial" w:hAnsi="Arial"/>
          <w:sz w:val="22"/>
          <w:szCs w:val="22"/>
        </w:rPr>
        <w:t xml:space="preserve">f*_i encodes both the geometric distribution of roots and the physiological reduction due to soil conditions. It is stored at class scope and accessible via the GetAdjustedRootFraction() getter.</w:t>
      </w:r>
    </w:p>
    <w:p>
      <w:pPr>
        <w:spacing w:after="120" w:before="60"/>
        <w:ind w:left="360"/>
      </w:pPr>
      <w:r>
        <w:rPr>
          <w:rFonts w:ascii="Arial" w:cs="Arial" w:eastAsia="Arial" w:hAnsi="Arial"/>
          <w:i/>
          <w:iCs/>
          <w:color w:val="444444"/>
          <w:sz w:val="20"/>
          <w:szCs w:val="20"/>
        </w:rPr>
        <w:t xml:space="preserve">Feddes, R.A., Kowalik, P.J., Zaradny, H. (1978). Simulation of field water use and crop yield. Pudoc, Wageningen.</w:t>
      </w:r>
    </w:p>
    <w:p>
      <w:pPr>
        <w:pStyle w:val="Heading1"/>
        <w:spacing w:after="160" w:before="360"/>
      </w:pPr>
      <w:r>
        <w:rPr>
          <w:rFonts w:ascii="Arial" w:cs="Arial" w:eastAsia="Arial" w:hAnsi="Arial"/>
          <w:b/>
          <w:bCs/>
          <w:color w:val="2E6B35"/>
          <w:sz w:val="28"/>
          <w:szCs w:val="28"/>
        </w:rPr>
        <w:t xml:space="preserve">7. Per-Layer Hydraulic Conductance and Average Soil Water Potential</w:t>
      </w:r>
    </w:p>
    <w:p>
      <w:pPr>
        <w:pStyle w:val="Heading2"/>
        <w:spacing w:after="120" w:before="240"/>
      </w:pPr>
      <w:r>
        <w:rPr>
          <w:rFonts w:ascii="Arial" w:cs="Arial" w:eastAsia="Arial" w:hAnsi="Arial"/>
          <w:b/>
          <w:bCs/>
          <w:color w:val="3A7D44"/>
          <w:sz w:val="24"/>
          <w:szCs w:val="24"/>
        </w:rPr>
        <w:t xml:space="preserve">7.1  Per-Layer Conductance</w:t>
      </w:r>
    </w:p>
    <w:p>
      <w:pPr>
        <w:spacing w:after="80" w:before="80"/>
      </w:pPr>
      <w:r>
        <w:rPr>
          <w:rFonts w:ascii="Arial" w:cs="Arial" w:eastAsia="Arial" w:hAnsi="Arial"/>
          <w:sz w:val="22"/>
          <w:szCs w:val="22"/>
        </w:rPr>
        <w:t xml:space="preserve">The total plant hydraulic conductance is apportioned to soil layers in direct proportion to the adjusted root fraction. This treats the distribution of hydraulic resistance within the plant as proportional to root activity, collapsing the root/shoot series combination into a single allocation step (Doussan et al. 2006):</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18</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K_plant,i = K_plant × f*_i</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Per-layer plant hydraulic conductance</w:t>
            </w:r>
          </w:p>
        </w:tc>
      </w:tr>
    </w:tbl>
    <w:p>
      <w:pPr>
        <w:spacing w:after="120" w:before="40"/>
        <w:ind w:left="360"/>
      </w:pPr>
      <w:r>
        <w:rPr>
          <w:rFonts w:ascii="Arial" w:cs="Arial" w:eastAsia="Arial" w:hAnsi="Arial"/>
          <w:i/>
          <w:iCs/>
          <w:color w:val="505050"/>
          <w:sz w:val="19"/>
          <w:szCs w:val="19"/>
        </w:rPr>
        <w:t xml:space="preserve">where f*_i = Adjusted_Root_Fraction(i) (Eq. 17); K_plant = whole-plant conductance (Eq. 12).</w:t>
      </w:r>
    </w:p>
    <w:p>
      <w:pPr>
        <w:spacing w:after="120" w:before="60"/>
        <w:ind w:left="360"/>
      </w:pPr>
      <w:r>
        <w:rPr>
          <w:rFonts w:ascii="Arial" w:cs="Arial" w:eastAsia="Arial" w:hAnsi="Arial"/>
          <w:i/>
          <w:iCs/>
          <w:color w:val="444444"/>
          <w:sz w:val="20"/>
          <w:szCs w:val="20"/>
        </w:rPr>
        <w:t xml:space="preserve">Doussan, C., Vitú, L., Gourrière, V., Lafolie, F. (2006). Modelling of the hydraulic architecture of root systems. Agronomie, 26(3–4), 341–355.</w:t>
      </w:r>
    </w:p>
    <w:p>
      <w:pPr>
        <w:pStyle w:val="Heading2"/>
        <w:spacing w:after="120" w:before="240"/>
      </w:pPr>
      <w:r>
        <w:rPr>
          <w:rFonts w:ascii="Arial" w:cs="Arial" w:eastAsia="Arial" w:hAnsi="Arial"/>
          <w:b/>
          <w:bCs/>
          <w:color w:val="3A7D44"/>
          <w:sz w:val="24"/>
          <w:szCs w:val="24"/>
        </w:rPr>
        <w:t xml:space="preserve">7.2  Activity-Weighted Average Soil Water Potential</w:t>
      </w:r>
    </w:p>
    <w:p>
      <w:pPr>
        <w:spacing w:after="80" w:before="80"/>
      </w:pPr>
      <w:r>
        <w:rPr>
          <w:rFonts w:ascii="Arial" w:cs="Arial" w:eastAsia="Arial" w:hAnsi="Arial"/>
          <w:sz w:val="22"/>
          <w:szCs w:val="22"/>
        </w:rPr>
        <w:t xml:space="preserve">The plant-perceived effective soil water potential is a weighted mean of layer potentials, with the normalised adjusted root fractions as weights. Because f*_i sums to 1, no separate normalisation is needed: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19</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Ψ_soil,avg = Σ [Ψ_soil,i × f*_i]    (i = 1 … N)</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Activity-weighted average soil WP (J kg⁻¹)</w:t>
            </w:r>
          </w:p>
        </w:tc>
      </w:tr>
    </w:tbl>
    <w:p>
      <w:pPr>
        <w:spacing w:after="80" w:before="80"/>
      </w:pPr>
      <w:r>
        <w:rPr>
          <w:rFonts w:ascii="Arial" w:cs="Arial" w:eastAsia="Arial" w:hAnsi="Arial"/>
          <w:sz w:val="22"/>
          <w:szCs w:val="22"/>
        </w:rPr>
        <w:t xml:space="preserve">This formulation ensures that layers with greater root activity and root fraction contribute proportionally more to the plant's effective water supply, consistent with the distributed resistance models of Feddes et al. (1978) and Hillel et al. (1976). Ψ_soil,avg is stored at class scope and exposed via GetAverageSoilWaterPotential().</w:t>
      </w:r>
    </w:p>
    <w:p>
      <w:pPr>
        <w:spacing w:after="120" w:before="60"/>
        <w:ind w:left="360"/>
      </w:pPr>
      <w:r>
        <w:rPr>
          <w:rFonts w:ascii="Arial" w:cs="Arial" w:eastAsia="Arial" w:hAnsi="Arial"/>
          <w:i/>
          <w:iCs/>
          <w:color w:val="444444"/>
          <w:sz w:val="20"/>
          <w:szCs w:val="20"/>
        </w:rPr>
        <w:t xml:space="preserve">Hillel, D., Talpaz, H., van Keulen, H. (1976). A macroscopic-scale model of water uptake by a nonuniform root system. Soil Science, 121(4), 242–255.</w:t>
      </w:r>
    </w:p>
    <w:p>
      <w:pPr>
        <w:pStyle w:val="Heading1"/>
        <w:spacing w:after="160" w:before="360"/>
      </w:pPr>
      <w:r>
        <w:rPr>
          <w:rFonts w:ascii="Arial" w:cs="Arial" w:eastAsia="Arial" w:hAnsi="Arial"/>
          <w:b/>
          <w:bCs/>
          <w:color w:val="2E6B35"/>
          <w:sz w:val="28"/>
          <w:szCs w:val="28"/>
        </w:rPr>
        <w:t xml:space="preserve">8. Leaf Water Potential</w:t>
      </w:r>
    </w:p>
    <w:p>
      <w:pPr>
        <w:pStyle w:val="Heading2"/>
        <w:spacing w:after="120" w:before="240"/>
      </w:pPr>
      <w:r>
        <w:rPr>
          <w:rFonts w:ascii="Arial" w:cs="Arial" w:eastAsia="Arial" w:hAnsi="Arial"/>
          <w:b/>
          <w:bCs/>
          <w:color w:val="3A7D44"/>
          <w:sz w:val="24"/>
          <w:szCs w:val="24"/>
        </w:rPr>
        <w:t xml:space="preserve">8.1  Non-Stressed Estimate</w:t>
      </w:r>
    </w:p>
    <w:p>
      <w:pPr>
        <w:spacing w:after="80" w:before="80"/>
      </w:pPr>
      <w:r>
        <w:rPr>
          <w:rFonts w:ascii="Arial" w:cs="Arial" w:eastAsia="Arial" w:hAnsi="Arial"/>
          <w:sz w:val="22"/>
          <w:szCs w:val="22"/>
        </w:rPr>
        <w:t xml:space="preserve">Under non-limiting conditions, leaf water potential is determined by rearranging the Ohm's-law relationship (Eq. 11):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20</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Ψ_leaf = Ψ_soil,avg − T_exp / K_plant</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Leaf WP — non-stressed</w:t>
            </w:r>
          </w:p>
        </w:tc>
      </w:tr>
    </w:tbl>
    <w:p>
      <w:pPr>
        <w:pStyle w:val="Heading2"/>
        <w:spacing w:after="120" w:before="240"/>
      </w:pPr>
      <w:r>
        <w:rPr>
          <w:rFonts w:ascii="Arial" w:cs="Arial" w:eastAsia="Arial" w:hAnsi="Arial"/>
          <w:b/>
          <w:bCs/>
          <w:color w:val="3A7D44"/>
          <w:sz w:val="24"/>
          <w:szCs w:val="24"/>
        </w:rPr>
        <w:t xml:space="preserve">8.2  Isohydric Stomatal Regulation</w:t>
      </w:r>
    </w:p>
    <w:p>
      <w:pPr>
        <w:spacing w:after="80" w:before="80"/>
      </w:pPr>
      <w:r>
        <w:rPr>
          <w:rFonts w:ascii="Arial" w:cs="Arial" w:eastAsia="Arial" w:hAnsi="Arial"/>
          <w:sz w:val="22"/>
          <w:szCs w:val="22"/>
        </w:rPr>
        <w:t xml:space="preserve">When Eq. 20 yields Ψ_leaf &lt; Ψ_onset (the onset-of-stress threshold), the plant is assumed to regulate stomatal aperture to defend leaf water status — isohydric behaviour (Tardieu &amp; Simonneau 1998). The regulated Ψ_leaf is solved from the condition that transpiration is reduced proportionally as Ψ_leaf approaches the wilting point (Passioura 1988):</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21</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Ψ_leaf = [K_plant × Ψ_soil,avg × (Ψ_onset − Ψ_wilt) + Ψ_wilt × T_exp] / [K_plant × (Ψ_onset − Ψ_wilt) + T_exp]</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Stress-regulated leaf WP</w:t>
            </w:r>
          </w:p>
        </w:tc>
      </w:tr>
    </w:tbl>
    <w:p>
      <w:pPr>
        <w:spacing w:after="120" w:before="40"/>
        <w:ind w:left="360"/>
      </w:pPr>
      <w:r>
        <w:rPr>
          <w:rFonts w:ascii="Arial" w:cs="Arial" w:eastAsia="Arial" w:hAnsi="Arial"/>
          <w:i/>
          <w:iCs/>
          <w:color w:val="505050"/>
          <w:sz w:val="19"/>
          <w:szCs w:val="19"/>
        </w:rPr>
        <w:t xml:space="preserve">where Ψ_onset = leaf WP at onset of stomatal stress; Ψ_wilt = leaf WP at permanent wilting (both in J kg⁻¹, negative).</w:t>
      </w:r>
    </w:p>
    <w:p>
      <w:pPr>
        <w:spacing w:after="80" w:before="80"/>
      </w:pPr>
      <w:r>
        <w:rPr>
          <w:rFonts w:ascii="Arial" w:cs="Arial" w:eastAsia="Arial" w:hAnsi="Arial"/>
          <w:sz w:val="22"/>
          <w:szCs w:val="22"/>
        </w:rPr>
        <w:t xml:space="preserve">Ψ_leaf is then clamped at the wilting-point lower bound: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22</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Ψ_leaf = max(Ψ_leaf, Ψ_wilt)</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Wilting-point hard clamp</w:t>
            </w:r>
          </w:p>
        </w:tc>
      </w:tr>
    </w:tbl>
    <w:p>
      <w:pPr>
        <w:spacing w:after="120" w:before="60"/>
        <w:ind w:left="360"/>
      </w:pPr>
      <w:r>
        <w:rPr>
          <w:rFonts w:ascii="Arial" w:cs="Arial" w:eastAsia="Arial" w:hAnsi="Arial"/>
          <w:i/>
          <w:iCs/>
          <w:color w:val="444444"/>
          <w:sz w:val="20"/>
          <w:szCs w:val="20"/>
        </w:rPr>
        <w:t xml:space="preserve">Tardieu, F., Simonneau, T. (1998). Variability among species of stomatal control under fluctuating soil water status and evaporative demand. Journal of Experimental Botany, 49, 419–432.</w:t>
      </w:r>
    </w:p>
    <w:p>
      <w:pPr>
        <w:spacing w:after="120" w:before="60"/>
        <w:ind w:left="360"/>
      </w:pPr>
      <w:r>
        <w:rPr>
          <w:rFonts w:ascii="Arial" w:cs="Arial" w:eastAsia="Arial" w:hAnsi="Arial"/>
          <w:i/>
          <w:iCs/>
          <w:color w:val="444444"/>
          <w:sz w:val="20"/>
          <w:szCs w:val="20"/>
        </w:rPr>
        <w:t xml:space="preserve">Passioura, J.B. (1988). Water transport in and to roots. Annual Review of Plant Physiology and Plant Molecular Biology, 39, 245–265.</w:t>
      </w:r>
    </w:p>
    <w:p>
      <w:pPr>
        <w:pStyle w:val="Heading1"/>
        <w:spacing w:after="160" w:before="360"/>
      </w:pPr>
      <w:r>
        <w:rPr>
          <w:rFonts w:ascii="Arial" w:cs="Arial" w:eastAsia="Arial" w:hAnsi="Arial"/>
          <w:b/>
          <w:bCs/>
          <w:color w:val="2E6B35"/>
          <w:sz w:val="28"/>
          <w:szCs w:val="28"/>
        </w:rPr>
        <w:t xml:space="preserve">9. Per-Layer and Total Crop Water Uptake</w:t>
      </w:r>
    </w:p>
    <w:p>
      <w:pPr>
        <w:spacing w:after="80" w:before="80"/>
      </w:pPr>
      <w:r>
        <w:rPr>
          <w:rFonts w:ascii="Arial" w:cs="Arial" w:eastAsia="Arial" w:hAnsi="Arial"/>
          <w:sz w:val="22"/>
          <w:szCs w:val="22"/>
        </w:rPr>
        <w:t xml:space="preserve">Actual water uptake from each layer is driven by the potential difference between that layer's soil water potential and the leaf water potential, mediated by the layer hydraulic conductance (Ohm's law at layer scale):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23</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U_i = K_plant,i × (Ψ_soil,i − Ψ_leaf)</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Layer water uptake (mm d⁻¹)</w:t>
            </w:r>
          </w:p>
        </w:tc>
      </w:tr>
    </w:tbl>
    <w:p>
      <w:pPr>
        <w:spacing w:after="80" w:before="80"/>
      </w:pPr>
      <w:r>
        <w:rPr>
          <w:rFonts w:ascii="Arial" w:cs="Arial" w:eastAsia="Arial" w:hAnsi="Arial"/>
          <w:sz w:val="22"/>
          <w:szCs w:val="22"/>
        </w:rPr>
        <w:t xml:space="preserve">Total crop water uptake from the soil profile: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24</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U_total = Σ U_i    (i = 1 … N)</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Total soil-derived water uptake (mm d⁻¹)</w:t>
            </w:r>
          </w:p>
        </w:tc>
      </w:tr>
    </w:tbl>
    <w:p>
      <w:pPr>
        <w:pStyle w:val="Heading1"/>
        <w:spacing w:after="160" w:before="360"/>
      </w:pPr>
      <w:r>
        <w:rPr>
          <w:rFonts w:ascii="Arial" w:cs="Arial" w:eastAsia="Arial" w:hAnsi="Arial"/>
          <w:b/>
          <w:bCs/>
          <w:color w:val="2E6B35"/>
          <w:sz w:val="28"/>
          <w:szCs w:val="28"/>
        </w:rPr>
        <w:t xml:space="preserve">10. Actual Transpiration and Water Stress Index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25</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T_act = U_total + W_intercept</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Actual transpiration (mm d⁻¹)</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26</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T_act = min(T_act, T_pot)</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Cap at potential transpiration</w:t>
            </w:r>
          </w:p>
        </w:tc>
      </w:tr>
    </w:tbl>
    <w:p>
      <w:pPr>
        <w:spacing w:after="80" w:before="80"/>
      </w:pPr>
      <w:r>
        <w:rPr>
          <w:rFonts w:ascii="Arial" w:cs="Arial" w:eastAsia="Arial" w:hAnsi="Arial"/>
          <w:sz w:val="22"/>
          <w:szCs w:val="22"/>
        </w:rPr>
        <w:t xml:space="preserve">The cap prevents T_act from exceeding atmospheric demand in cases where canopy-intercepted water alone satisfies or exceeds evaporative demand.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Arial" w:cs="Arial" w:eastAsia="Arial" w:hAnsi="Arial"/>
                <w:b/>
                <w:bCs/>
                <w:color w:val="2E6B35"/>
                <w:sz w:val="20"/>
                <w:szCs w:val="20"/>
              </w:rPr>
              <w:t xml:space="preserve">Eq. 27</w:t>
            </w:r>
          </w:p>
        </w:tc>
        <w:tc>
          <w:tcPr>
            <w:tcW w:type="dxa" w:w="5400"/>
            <w:tcBorders>
              <w:top w:val="single" w:color="CCCCCC" w:sz="1"/>
              <w:left w:val="single" w:color="CCCCCC" w:sz="1"/>
              <w:bottom w:val="single" w:color="CCCCCC" w:sz="1"/>
              <w:right w:val="single" w:color="CCCCCC" w:sz="1"/>
            </w:tcBorders>
            <w:shd w:fill="F7FBF7" w:val="clear"/>
            <w:tcMar>
              <w:top w:type="dxa" w:w="100"/>
              <w:left w:type="dxa" w:w="180"/>
              <w:bottom w:type="dxa" w:w="100"/>
              <w:right w:type="dxa" w:w="120"/>
            </w:tcMar>
          </w:tcPr>
          <w:p>
            <w:r>
              <w:rPr>
                <w:rFonts w:ascii="Cambria Math" w:cs="Cambria Math" w:eastAsia="Cambria Math" w:hAnsi="Cambria Math"/>
                <w:i/>
                <w:iCs/>
                <w:sz w:val="22"/>
                <w:szCs w:val="22"/>
              </w:rPr>
              <w:t xml:space="preserve">WSI = 1 − (U_total / T_exp)</w:t>
            </w:r>
          </w:p>
        </w:tc>
        <w:tc>
          <w:tcPr>
            <w:tcW w:type="dxa" w:w="30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i/>
                <w:iCs/>
                <w:color w:val="555555"/>
                <w:sz w:val="18"/>
                <w:szCs w:val="18"/>
              </w:rPr>
              <w:t xml:space="preserve">Water stress index (0 = no stress, 1 = full stress)</w:t>
            </w:r>
          </w:p>
        </w:tc>
      </w:tr>
    </w:tbl>
    <w:p>
      <w:pPr>
        <w:spacing w:after="80" w:before="80"/>
      </w:pPr>
      <w:r>
        <w:rPr>
          <w:rFonts w:ascii="Arial" w:cs="Arial" w:eastAsia="Arial" w:hAnsi="Arial"/>
          <w:sz w:val="22"/>
          <w:szCs w:val="22"/>
        </w:rPr>
        <w:t xml:space="preserve">WSI = 0 indicates soil uptake fully meets demand; WSI = 1 indicates complete water stress (zero soil uptake). This formulation is consistent with the crop water stress index in AquaCrop (Steduto et al. 2009) and is used to scale biomass production in the broader crop model.</w:t>
      </w:r>
    </w:p>
    <w:p>
      <w:pPr>
        <w:spacing w:after="120" w:before="60"/>
        <w:ind w:left="360"/>
      </w:pPr>
      <w:r>
        <w:rPr>
          <w:rFonts w:ascii="Arial" w:cs="Arial" w:eastAsia="Arial" w:hAnsi="Arial"/>
          <w:i/>
          <w:iCs/>
          <w:color w:val="444444"/>
          <w:sz w:val="20"/>
          <w:szCs w:val="20"/>
        </w:rPr>
        <w:t xml:space="preserve">Steduto, P., Hsiao, T.C., Raes, D., Fereres, E. (2009). AquaCrop — The FAO crop model to simulate yield response to water: I. Agronomy Journal, 101(3), 426–437.</w:t>
      </w:r>
    </w:p>
    <w:p>
      <w:pPr>
        <w:pStyle w:val="Heading1"/>
        <w:spacing w:after="160" w:before="360"/>
      </w:pPr>
      <w:r>
        <w:rPr>
          <w:rFonts w:ascii="Arial" w:cs="Arial" w:eastAsia="Arial" w:hAnsi="Arial"/>
          <w:b/>
          <w:bCs/>
          <w:color w:val="2E6B35"/>
          <w:sz w:val="28"/>
          <w:szCs w:val="28"/>
        </w:rPr>
        <w:t xml:space="preserve">11. Summary of All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060"/>
        <w:gridCol w:w="2500"/>
      </w:tblGrid>
      <w:tr>
        <w:tc>
          <w:tcPr>
            <w:tcW w:type="dxa" w:w="7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0"/>
                <w:szCs w:val="20"/>
              </w:rPr>
              <w:t xml:space="preserve">Eq.</w:t>
            </w:r>
          </w:p>
        </w:tc>
        <w:tc>
          <w:tcPr>
            <w:tcW w:type="dxa" w:w="21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0"/>
                <w:szCs w:val="20"/>
              </w:rPr>
              <w:t xml:space="preserve">Process</w:t>
            </w:r>
          </w:p>
        </w:tc>
        <w:tc>
          <w:tcPr>
            <w:tcW w:type="dxa" w:w="406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0"/>
                <w:szCs w:val="20"/>
              </w:rPr>
              <w:t xml:space="preserve">Formula (simplified)</w:t>
            </w:r>
          </w:p>
        </w:tc>
        <w:tc>
          <w:tcPr>
            <w:tcW w:type="dxa" w:w="2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0"/>
                <w:szCs w:val="20"/>
              </w:rPr>
              <w:t xml:space="preserve">Key Reference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Saturation water content</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θ_sat = 1 − BD / 2.65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Rawls et al. (1982)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Campbell retention (forward)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Ψ = Ψ_ae × (θ/θ_sat)^⁻b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Campbell (1974)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Campbell retention (inverse)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θ = θ_sat × (Ψ/Ψ_ae)^(−1/b)</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Campbell (1974)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4a–4c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Plant-available water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PAW = (θ−θ_PWP) / (θ_FC−θ_PWP)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Doorenbos &amp; Kassam (1979)</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Field-capacity WP from clay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Ψ_FC = 10.356 − 13.83×ln(Clay)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Rawls et al. (1982)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FAO-56 reference ETo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Penman-Monteith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Allen et al. (1998)</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7–8</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Potential transpiration</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T_pot = Kc_full×ETo×(CC/CC_max)</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Hsiao et al. (2009)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&amp; expected uptake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T_exp = min(T_full,Umax)×(CC/CC_max)−W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Raes et al. (2009)</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11–12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Plant hydraulic conductance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K_plant = T_max / |Ψ_onset|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van den Honert (1948)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13a–13c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Root fraction distribution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Parabolic profile (3 cases)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Gerwitz &amp; Page (1974)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14a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Dry-end root activity (8th)</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RAF = 1−((Ψ−Ψ_FC)/(Ψ_PWP−Ψ_FC))^8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van Dam et al. (1997)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Wet-end root activity (20th)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RAF = 1−((Ψ−Ψ_FC)/(Ψ_ae−Ψ_FC))^20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Brooks &amp; Corey (1964)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15–17</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Adjusted root fraction</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f*_i = f_i×RAF_i / Σ(f×RAF)</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Feddes et al. (1978)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Per-layer conductance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K_plant,i = K_plant × f*_i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Doussan et al. (2006)</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19</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Average soil WP</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Ψ_avg = Σ Ψ_i × f*_i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Hillel et al. (1976)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Leaf water potential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Ohm's law + stress regulation + clamp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Tardieu &amp; Simonneau (1998)</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23–24</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Per-layer &amp; total uptake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U_i = K_plant,i×(Ψ_soil,i−Ψ_leaf)</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Hillel et al. (1976)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25–27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Actual transp. &amp; WSI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WSI = 1 − U_total / T_exp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Steduto et al. (2009)</w:t>
            </w:r>
          </w:p>
        </w:tc>
      </w:tr>
    </w:tbl>
    <w:p>
      <w:pPr>
        <w:spacing w:after="80" w:before="80"/>
      </w:pPr>
    </w:p>
    <w:p>
      <w:r>
        <w:br w:type="page"/>
      </w:r>
    </w:p>
    <w:p>
      <w:pPr>
        <w:pStyle w:val="Heading1"/>
        <w:spacing w:after="160" w:before="360"/>
      </w:pPr>
      <w:r>
        <w:rPr>
          <w:rFonts w:ascii="Arial" w:cs="Arial" w:eastAsia="Arial" w:hAnsi="Arial"/>
          <w:b/>
          <w:bCs/>
          <w:color w:val="2E6B35"/>
          <w:sz w:val="28"/>
          <w:szCs w:val="28"/>
        </w:rPr>
        <w:t xml:space="preserve">References</w:t>
      </w:r>
    </w:p>
    <w:p>
      <w:pPr>
        <w:spacing w:after="80" w:before="80"/>
      </w:pPr>
      <w:r>
        <w:rPr>
          <w:rFonts w:ascii="Arial" w:cs="Arial" w:eastAsia="Arial" w:hAnsi="Arial"/>
          <w:sz w:val="22"/>
          <w:szCs w:val="22"/>
        </w:rPr>
        <w:t xml:space="preserve">Allen, R.G., Pereira, L.S., Raes, D., Smith, M. (1998). Crop evapotranspiration — Guidelines for computing crop water requirements. FAO Irrigation and Drainage Paper No. 56. Food and Agriculture Organization of the United Nations, Rome, Italy.</w:t>
      </w:r>
    </w:p>
    <w:p>
      <w:pPr>
        <w:spacing w:after="80" w:before="80"/>
      </w:pPr>
    </w:p>
    <w:p>
      <w:pPr>
        <w:spacing w:after="80" w:before="80"/>
      </w:pPr>
      <w:r>
        <w:rPr>
          <w:rFonts w:ascii="Arial" w:cs="Arial" w:eastAsia="Arial" w:hAnsi="Arial"/>
          <w:sz w:val="22"/>
          <w:szCs w:val="22"/>
        </w:rPr>
        <w:t xml:space="preserve">Bierhuizen, J.F., Slatyer, R.O. (1965). Effect of atmospheric concentration of water vapour and CO₂ in determining transpiration-photosynthesis relationships of cotton leaves. Agricultural Meteorology, 2(4–5), 259–270.</w:t>
      </w:r>
    </w:p>
    <w:p>
      <w:pPr>
        <w:spacing w:after="80" w:before="80"/>
      </w:pPr>
    </w:p>
    <w:p>
      <w:pPr>
        <w:spacing w:after="80" w:before="80"/>
      </w:pPr>
      <w:r>
        <w:rPr>
          <w:rFonts w:ascii="Arial" w:cs="Arial" w:eastAsia="Arial" w:hAnsi="Arial"/>
          <w:sz w:val="22"/>
          <w:szCs w:val="22"/>
        </w:rPr>
        <w:t xml:space="preserve">Brooks, R.H., Corey, A.T. (1964). Hydraulic properties of porous media. Hydrology Paper No. 3. Colorado State University, Fort Collins, Colorado, USA.</w:t>
      </w:r>
    </w:p>
    <w:p>
      <w:pPr>
        <w:spacing w:after="80" w:before="80"/>
      </w:pPr>
    </w:p>
    <w:p>
      <w:pPr>
        <w:spacing w:after="80" w:before="80"/>
      </w:pPr>
      <w:r>
        <w:rPr>
          <w:rFonts w:ascii="Arial" w:cs="Arial" w:eastAsia="Arial" w:hAnsi="Arial"/>
          <w:sz w:val="22"/>
          <w:szCs w:val="22"/>
        </w:rPr>
        <w:t xml:space="preserve">Campbell, G.S. (1974). A simple method for determining unsaturated conductivity from moisture retention data. Soil Science, 117(6), 311–314.</w:t>
      </w:r>
    </w:p>
    <w:p>
      <w:pPr>
        <w:spacing w:after="80" w:before="80"/>
      </w:pPr>
    </w:p>
    <w:p>
      <w:pPr>
        <w:spacing w:after="80" w:before="80"/>
      </w:pPr>
      <w:r>
        <w:rPr>
          <w:rFonts w:ascii="Arial" w:cs="Arial" w:eastAsia="Arial" w:hAnsi="Arial"/>
          <w:sz w:val="22"/>
          <w:szCs w:val="22"/>
        </w:rPr>
        <w:t xml:space="preserve">Clapp, R.B., Hornberger, G.M. (1978). Empirical equations for some soil hydraulic properties. Water Resources Research, 14(4), 601–604.</w:t>
      </w:r>
    </w:p>
    <w:p>
      <w:pPr>
        <w:spacing w:after="80" w:before="80"/>
      </w:pPr>
    </w:p>
    <w:p>
      <w:pPr>
        <w:spacing w:after="80" w:before="80"/>
      </w:pPr>
      <w:r>
        <w:rPr>
          <w:rFonts w:ascii="Arial" w:cs="Arial" w:eastAsia="Arial" w:hAnsi="Arial"/>
          <w:sz w:val="22"/>
          <w:szCs w:val="22"/>
        </w:rPr>
        <w:t xml:space="preserve">Doorenbos, J., Kassam, A.H. (1979). Yield response to water. FAO Irrigation and Drainage Paper No. 33. Food and Agriculture Organization, Rome, Italy.</w:t>
      </w:r>
    </w:p>
    <w:p>
      <w:pPr>
        <w:spacing w:after="80" w:before="80"/>
      </w:pPr>
    </w:p>
    <w:p>
      <w:pPr>
        <w:spacing w:after="80" w:before="80"/>
      </w:pPr>
      <w:r>
        <w:rPr>
          <w:rFonts w:ascii="Arial" w:cs="Arial" w:eastAsia="Arial" w:hAnsi="Arial"/>
          <w:sz w:val="22"/>
          <w:szCs w:val="22"/>
        </w:rPr>
        <w:t xml:space="preserve">Doussan, C., Vitú, L., Gourrière, V., Lafolie, F. (2006). Modelling of the hydraulic architecture of root systems: an integrated approach to water absorption. Agronomie, 26(3–4), 341–355.</w:t>
      </w:r>
    </w:p>
    <w:p>
      <w:pPr>
        <w:spacing w:after="80" w:before="80"/>
      </w:pPr>
    </w:p>
    <w:p>
      <w:pPr>
        <w:spacing w:after="80" w:before="80"/>
      </w:pPr>
      <w:r>
        <w:rPr>
          <w:rFonts w:ascii="Arial" w:cs="Arial" w:eastAsia="Arial" w:hAnsi="Arial"/>
          <w:sz w:val="22"/>
          <w:szCs w:val="22"/>
        </w:rPr>
        <w:t xml:space="preserve">Feddes, R.A., Kowalik, P.J., Zaradny, H. (1978). Simulation of field water use and crop yield. Simulation Monographs. Centre for Agricultural Publishing and Documentation (Pudoc), Wageningen, The Netherlands.</w:t>
      </w:r>
    </w:p>
    <w:p>
      <w:pPr>
        <w:spacing w:after="80" w:before="80"/>
      </w:pPr>
    </w:p>
    <w:p>
      <w:pPr>
        <w:spacing w:after="80" w:before="80"/>
      </w:pPr>
      <w:r>
        <w:rPr>
          <w:rFonts w:ascii="Arial" w:cs="Arial" w:eastAsia="Arial" w:hAnsi="Arial"/>
          <w:sz w:val="22"/>
          <w:szCs w:val="22"/>
        </w:rPr>
        <w:t xml:space="preserve">Gerwitz, A., Page, E.R. (1974). An empirical mathematical model to describe plant root systems. Journal of Applied Ecology, 11(2), 773–781.</w:t>
      </w:r>
    </w:p>
    <w:p>
      <w:pPr>
        <w:spacing w:after="80" w:before="80"/>
      </w:pPr>
    </w:p>
    <w:p>
      <w:pPr>
        <w:spacing w:after="80" w:before="80"/>
      </w:pPr>
      <w:r>
        <w:rPr>
          <w:rFonts w:ascii="Arial" w:cs="Arial" w:eastAsia="Arial" w:hAnsi="Arial"/>
          <w:sz w:val="22"/>
          <w:szCs w:val="22"/>
        </w:rPr>
        <w:t xml:space="preserve">Grable, A.R., Siemer, E.G. (1968). Effects of bulk density, aggregate size, and soil water suction on oxygen diffusion, redox potentials, and elongation of corn roots. Soil Science Society of America Proceedings, 32(2), 180–186.</w:t>
      </w:r>
    </w:p>
    <w:p>
      <w:pPr>
        <w:spacing w:after="80" w:before="80"/>
      </w:pPr>
    </w:p>
    <w:p>
      <w:pPr>
        <w:spacing w:after="80" w:before="80"/>
      </w:pPr>
      <w:r>
        <w:rPr>
          <w:rFonts w:ascii="Arial" w:cs="Arial" w:eastAsia="Arial" w:hAnsi="Arial"/>
          <w:sz w:val="22"/>
          <w:szCs w:val="22"/>
        </w:rPr>
        <w:t xml:space="preserve">Hillel, D., Talpaz, H., van Keulen, H. (1976). A macroscopic-scale model of water uptake by a nonuniform root system and of water and salt movement in the soil profile. Soil Science, 121(4), 242–255.</w:t>
      </w:r>
    </w:p>
    <w:p>
      <w:pPr>
        <w:spacing w:after="80" w:before="80"/>
      </w:pPr>
    </w:p>
    <w:p>
      <w:pPr>
        <w:spacing w:after="80" w:before="80"/>
      </w:pPr>
      <w:r>
        <w:rPr>
          <w:rFonts w:ascii="Arial" w:cs="Arial" w:eastAsia="Arial" w:hAnsi="Arial"/>
          <w:sz w:val="22"/>
          <w:szCs w:val="22"/>
        </w:rPr>
        <w:t xml:space="preserve">Hsiao, T.C., Heng, L., Steduto, P., Rojas-Lara, B., Raes, D., Fereres, E. (2009). AquaCrop — The FAO crop model to simulate yield response to water: III. Parameterization and testing for maize. Agronomy Journal, 101(3), 448–459.</w:t>
      </w:r>
    </w:p>
    <w:p>
      <w:pPr>
        <w:spacing w:after="80" w:before="80"/>
      </w:pPr>
    </w:p>
    <w:p>
      <w:pPr>
        <w:spacing w:after="80" w:before="80"/>
      </w:pPr>
      <w:r>
        <w:rPr>
          <w:rFonts w:ascii="Arial" w:cs="Arial" w:eastAsia="Arial" w:hAnsi="Arial"/>
          <w:sz w:val="22"/>
          <w:szCs w:val="22"/>
        </w:rPr>
        <w:t xml:space="preserve">Javaux, M., Schröder, T., Vanderborght, J., Vereecken, H. (2008). Use of a three-dimensional detailed modeling approach for predicting root water uptake. Vadose Zone Journal, 7(3), 1079–1088.</w:t>
      </w:r>
    </w:p>
    <w:p>
      <w:pPr>
        <w:spacing w:after="80" w:before="80"/>
      </w:pPr>
    </w:p>
    <w:p>
      <w:pPr>
        <w:spacing w:after="80" w:before="80"/>
      </w:pPr>
      <w:r>
        <w:rPr>
          <w:rFonts w:ascii="Arial" w:cs="Arial" w:eastAsia="Arial" w:hAnsi="Arial"/>
          <w:sz w:val="22"/>
          <w:szCs w:val="22"/>
        </w:rPr>
        <w:t xml:space="preserve">Jones, J.W., Hoogenboom, G., Porter, C.H., Boote, K.J., Batchelor, W.D., Hunt, L.A., Wilkens, P.W., Singh, U., Gijsman, A.J., Ritchie, J.T. (2003). The DSSAT cropping system model. European Journal of Agronomy, 18(3–4), 235–265.</w:t>
      </w:r>
    </w:p>
    <w:p>
      <w:pPr>
        <w:spacing w:after="80" w:before="80"/>
      </w:pPr>
    </w:p>
    <w:p>
      <w:pPr>
        <w:spacing w:after="80" w:before="80"/>
      </w:pPr>
      <w:r>
        <w:rPr>
          <w:rFonts w:ascii="Arial" w:cs="Arial" w:eastAsia="Arial" w:hAnsi="Arial"/>
          <w:sz w:val="22"/>
          <w:szCs w:val="22"/>
        </w:rPr>
        <w:t xml:space="preserve">Misson, L., Panek, J.A., Goldstein, A.H. (2004). A comparison of three approaches to modeling leaf gas exchange in annually drought-stressed ponderosa pine forests. Tree Physiology, 24(5), 529–541.</w:t>
      </w:r>
    </w:p>
    <w:p>
      <w:pPr>
        <w:spacing w:after="80" w:before="80"/>
      </w:pPr>
    </w:p>
    <w:p>
      <w:pPr>
        <w:spacing w:after="80" w:before="80"/>
      </w:pPr>
      <w:r>
        <w:rPr>
          <w:rFonts w:ascii="Arial" w:cs="Arial" w:eastAsia="Arial" w:hAnsi="Arial"/>
          <w:sz w:val="22"/>
          <w:szCs w:val="22"/>
        </w:rPr>
        <w:t xml:space="preserve">Passioura, J.B. (1988). Water transport in and to roots. Annual Review of Plant Physiology and Plant Molecular Biology, 39, 245–265.</w:t>
      </w:r>
    </w:p>
    <w:p>
      <w:pPr>
        <w:spacing w:after="80" w:before="80"/>
      </w:pPr>
    </w:p>
    <w:p>
      <w:pPr>
        <w:spacing w:after="80" w:before="80"/>
      </w:pPr>
      <w:r>
        <w:rPr>
          <w:rFonts w:ascii="Arial" w:cs="Arial" w:eastAsia="Arial" w:hAnsi="Arial"/>
          <w:sz w:val="22"/>
          <w:szCs w:val="22"/>
        </w:rPr>
        <w:t xml:space="preserve">Raes, D., Steduto, P., Hsiao, T.C., Fereres, E. (2009). AquaCrop — The FAO crop model to simulate yield response to water: II. Main algorithms and software description. Agronomy Journal, 101(3), 438–447.</w:t>
      </w:r>
    </w:p>
    <w:p>
      <w:pPr>
        <w:spacing w:after="80" w:before="80"/>
      </w:pPr>
    </w:p>
    <w:p>
      <w:pPr>
        <w:spacing w:after="80" w:before="80"/>
      </w:pPr>
      <w:r>
        <w:rPr>
          <w:rFonts w:ascii="Arial" w:cs="Arial" w:eastAsia="Arial" w:hAnsi="Arial"/>
          <w:sz w:val="22"/>
          <w:szCs w:val="22"/>
        </w:rPr>
        <w:t xml:space="preserve">Rawls, W.J., Brakensiek, D.L., Saxton, K.E. (1982). Estimation of soil water properties. Transactions of the ASAE, 25(5), 1316–1320.</w:t>
      </w:r>
    </w:p>
    <w:p>
      <w:pPr>
        <w:spacing w:after="80" w:before="80"/>
      </w:pPr>
    </w:p>
    <w:p>
      <w:pPr>
        <w:spacing w:after="80" w:before="80"/>
      </w:pPr>
      <w:r>
        <w:rPr>
          <w:rFonts w:ascii="Arial" w:cs="Arial" w:eastAsia="Arial" w:hAnsi="Arial"/>
          <w:sz w:val="22"/>
          <w:szCs w:val="22"/>
        </w:rPr>
        <w:t xml:space="preserve">Saxton, K.E., Rawls, W.J. (2006). Soil water characteristic estimates by texture and organic matter for hydrologic solutions. Soil Science Society of America Journal, 70(5), 1569–1578.</w:t>
      </w:r>
    </w:p>
    <w:p>
      <w:pPr>
        <w:spacing w:after="80" w:before="80"/>
      </w:pPr>
    </w:p>
    <w:p>
      <w:pPr>
        <w:spacing w:after="80" w:before="80"/>
      </w:pPr>
      <w:r>
        <w:rPr>
          <w:rFonts w:ascii="Arial" w:cs="Arial" w:eastAsia="Arial" w:hAnsi="Arial"/>
          <w:sz w:val="22"/>
          <w:szCs w:val="22"/>
        </w:rPr>
        <w:t xml:space="preserve">Slatyer, R.O. (1967). Plant-water relationships. Academic Press, London, UK.</w:t>
      </w:r>
    </w:p>
    <w:p>
      <w:pPr>
        <w:spacing w:after="80" w:before="80"/>
      </w:pPr>
    </w:p>
    <w:p>
      <w:pPr>
        <w:spacing w:after="80" w:before="80"/>
      </w:pPr>
      <w:r>
        <w:rPr>
          <w:rFonts w:ascii="Arial" w:cs="Arial" w:eastAsia="Arial" w:hAnsi="Arial"/>
          <w:sz w:val="22"/>
          <w:szCs w:val="22"/>
        </w:rPr>
        <w:t xml:space="preserve">Sperry, J.S., Venturas, M.D., Anderegg, W.R.L., Mencuccini, M., Mackay, D.S., Wang, Y., Love, D.M. (2016). Predicting stomatal responses to the environment from the optimization of photosynthetic gain and hydraulic cost. Plant, Cell &amp; Environment, 40(6), 816–830.</w:t>
      </w:r>
    </w:p>
    <w:p>
      <w:pPr>
        <w:spacing w:after="80" w:before="80"/>
      </w:pPr>
    </w:p>
    <w:p>
      <w:pPr>
        <w:spacing w:after="80" w:before="80"/>
      </w:pPr>
      <w:r>
        <w:rPr>
          <w:rFonts w:ascii="Arial" w:cs="Arial" w:eastAsia="Arial" w:hAnsi="Arial"/>
          <w:sz w:val="22"/>
          <w:szCs w:val="22"/>
        </w:rPr>
        <w:t xml:space="preserve">Steduto, P., Hsiao, T.C., Raes, D., Fereres, E. (2009). AquaCrop — The FAO crop model to simulate yield response to water: I. Concepts and underlying principles. Agronomy Journal, 101(3), 426–437.</w:t>
      </w:r>
    </w:p>
    <w:p>
      <w:pPr>
        <w:spacing w:after="80" w:before="80"/>
      </w:pPr>
    </w:p>
    <w:p>
      <w:pPr>
        <w:spacing w:after="80" w:before="80"/>
      </w:pPr>
      <w:r>
        <w:rPr>
          <w:rFonts w:ascii="Arial" w:cs="Arial" w:eastAsia="Arial" w:hAnsi="Arial"/>
          <w:sz w:val="22"/>
          <w:szCs w:val="22"/>
        </w:rPr>
        <w:t xml:space="preserve">Steudle, E., Peterson, C.A. (1998). How does water get through roots? Journal of Experimental Botany, 49(322), 775–788.</w:t>
      </w:r>
    </w:p>
    <w:p>
      <w:pPr>
        <w:spacing w:after="80" w:before="80"/>
      </w:pPr>
    </w:p>
    <w:p>
      <w:pPr>
        <w:spacing w:after="80" w:before="80"/>
      </w:pPr>
      <w:r>
        <w:rPr>
          <w:rFonts w:ascii="Arial" w:cs="Arial" w:eastAsia="Arial" w:hAnsi="Arial"/>
          <w:sz w:val="22"/>
          <w:szCs w:val="22"/>
        </w:rPr>
        <w:t xml:space="preserve">Tanner, C.B., Jury, W.A. (1976). Estimating evaporation and transpiration from a row crop during incomplete cover. Agronomy Journal, 68(2), 239–243.</w:t>
      </w:r>
    </w:p>
    <w:p>
      <w:pPr>
        <w:spacing w:after="80" w:before="80"/>
      </w:pPr>
    </w:p>
    <w:p>
      <w:pPr>
        <w:spacing w:after="80" w:before="80"/>
      </w:pPr>
      <w:r>
        <w:rPr>
          <w:rFonts w:ascii="Arial" w:cs="Arial" w:eastAsia="Arial" w:hAnsi="Arial"/>
          <w:sz w:val="22"/>
          <w:szCs w:val="22"/>
        </w:rPr>
        <w:t xml:space="preserve">Tardieu, F., Simonneau, T. (1998). Variability among species of stomatal control under fluctuating soil water status and evaporative demand: modelling isohydric and anisohydric behaviours. Journal of Experimental Botany, 49(Special Issue), 419–432.</w:t>
      </w:r>
    </w:p>
    <w:p>
      <w:pPr>
        <w:spacing w:after="80" w:before="80"/>
      </w:pPr>
    </w:p>
    <w:p>
      <w:pPr>
        <w:spacing w:after="80" w:before="80"/>
      </w:pPr>
      <w:r>
        <w:rPr>
          <w:rFonts w:ascii="Arial" w:cs="Arial" w:eastAsia="Arial" w:hAnsi="Arial"/>
          <w:sz w:val="22"/>
          <w:szCs w:val="22"/>
        </w:rPr>
        <w:t xml:space="preserve">van Dam, J.C., Huygen, J., Wesseling, J.G., Feddes, R.A., Kabat, P., van Walsum, P.E.V., Groenendijk, P., van Diepen, C.A. (1997). Theory of SWAP version 2.0. Technical Document 45. DLO Winand Staring Centre, Wageningen, The Netherlands.</w:t>
      </w:r>
    </w:p>
    <w:p>
      <w:pPr>
        <w:spacing w:after="80" w:before="80"/>
      </w:pPr>
    </w:p>
    <w:p>
      <w:pPr>
        <w:spacing w:after="80" w:before="80"/>
      </w:pPr>
      <w:r>
        <w:rPr>
          <w:rFonts w:ascii="Arial" w:cs="Arial" w:eastAsia="Arial" w:hAnsi="Arial"/>
          <w:sz w:val="22"/>
          <w:szCs w:val="22"/>
        </w:rPr>
        <w:t xml:space="preserve">van den Honert, T.H. (1948). Water transport in plants as a catenary process. Discussions of the Faraday Society, 3, 146–153.</w:t>
      </w:r>
    </w:p>
    <w:p>
      <w:pPr>
        <w:spacing w:after="80" w:before="80"/>
      </w:pPr>
    </w:p>
    <w:p>
      <w:pPr>
        <w:spacing w:after="80" w:before="80"/>
      </w:pPr>
      <w:r>
        <w:rPr>
          <w:rFonts w:ascii="Arial" w:cs="Arial" w:eastAsia="Arial" w:hAnsi="Arial"/>
          <w:sz w:val="22"/>
          <w:szCs w:val="22"/>
        </w:rPr>
        <w:t xml:space="preserve">Wesseling, J. (1974). Crop growth and wet soils. In: Drainage for Agriculture (ed. van Schilfgaarde, J.), Agronomy Monograph 17, pp. 7–37. American Society of Agronomy, Madison, Wisconsin, USA.</w:t>
      </w:r>
    </w:p>
    <w:p>
      <w:pPr>
        <w:spacing w:after="8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35" w:sz="6" w:space="1"/>
      </w:pBdr>
      <w:spacing w:after="0" w:before="120"/>
      <w:jc w:val="right"/>
    </w:pPr>
    <w:r>
      <w:rPr>
        <w:rFonts w:ascii="Arial" w:cs="Arial" w:eastAsia="Arial" w:hAnsi="Arial"/>
        <w:color w:val="707070"/>
        <w:sz w:val="18"/>
        <w:szCs w:val="18"/>
      </w:rPr>
      <w:t xml:space="preserve">Page </w:t>
    </w:r>
    <w:r>
      <w:rPr>
        <w:rFonts w:ascii="Arial" w:cs="Arial" w:eastAsia="Arial" w:hAnsi="Arial"/>
        <w:color w:val="707070"/>
        <w:sz w:val="18"/>
        <w:szCs w:val="18"/>
      </w:rPr>
      <w:fldChar w:fldCharType="begin"/>
      <w:instrText xml:space="preserve">PAGE</w:instrText>
      <w:fldChar w:fldCharType="separate"/>
      <w:fldChar w:fldCharType="end"/>
    </w:r>
    <w:r>
      <w:rPr>
        <w:rFonts w:ascii="Arial" w:cs="Arial" w:eastAsia="Arial" w:hAnsi="Arial"/>
        <w:color w:val="707070"/>
        <w:sz w:val="18"/>
        <w:szCs w:val="18"/>
      </w:rPr>
      <w:t xml:space="preserve"> of </w:t>
    </w:r>
    <w:r>
      <w:rPr>
        <w:rFonts w:ascii="Arial" w:cs="Arial" w:eastAsia="Arial" w:hAnsi="Arial"/>
        <w:color w:val="7070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35" w:sz="6" w:space="1"/>
      </w:pBdr>
      <w:spacing w:after="160" w:before="0"/>
    </w:pPr>
    <w:r>
      <w:rPr>
        <w:rFonts w:ascii="Arial" w:cs="Arial" w:eastAsia="Arial" w:hAnsi="Arial"/>
        <w:b/>
        <w:bCs/>
        <w:color w:val="505050"/>
        <w:sz w:val="20"/>
        <w:szCs w:val="20"/>
      </w:rPr>
      <w:t xml:space="preserve">Biophysical Description: Crop Water Uptake Model — Three-Module VBA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6B35"/>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A7D4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2026-06-02T03:22:19.550Z</dcterms:created>
  <dcterms:modified xsi:type="dcterms:W3CDTF">2026-06-02T03:22:19.551Z</dcterms:modified>
</cp:coreProperties>
</file>

<file path=docProps/custom.xml><?xml version="1.0" encoding="utf-8"?>
<Properties xmlns="http://schemas.openxmlformats.org/officeDocument/2006/custom-properties" xmlns:vt="http://schemas.openxmlformats.org/officeDocument/2006/docPropsVTypes"/>
</file>