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Extensible to different geographic areas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Options for marking permits like handicap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Multiple users -&gt; Buffering until on wifi -&gt; Manual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steps: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WebApp/SQL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pete@southwaterfront.com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9/26 Meeting Notes.docx</dc:title>
</cp:coreProperties>
</file>