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pBdr>
          <w:bottom w:val="single" w:sz="16" w:space="1" w:color="C4647C"/>
        </w:pBdr>
        <w:spacing w:after="160"/>
      </w:pPr>
    </w:p>
    <w:p>
      <w:pPr>
        <w:spacing w:line="360" w:lineRule="auto" w:after="560" w:before="0"/>
      </w:pPr>
      <w:r>
        <w:rPr>
          <w:rFonts w:ascii="Times New Roman" w:hAnsi="Times New Roman" w:eastAsia="宋体"/>
          <w:b/>
          <w:i w:val="0"/>
          <w:color w:val="B24C5E"/>
          <w:sz w:val="20"/>
        </w:rPr>
        <w:t>NATIVE HARMONYOS  ·  CULTURAL MEMORY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/>
          <w:i w:val="0"/>
          <w:color w:val="2B2225"/>
          <w:sz w:val="72"/>
        </w:rPr>
        <w:t>云河纪</w:t>
      </w:r>
    </w:p>
    <w:p>
      <w:pPr>
        <w:spacing w:line="360" w:lineRule="auto" w:after="120" w:before="0"/>
      </w:pPr>
      <w:r>
        <w:rPr>
          <w:rFonts w:ascii="Times New Roman" w:hAnsi="Times New Roman" w:eastAsia="宋体"/>
          <w:b w:val="0"/>
          <w:i w:val="0"/>
          <w:color w:val="2B2225"/>
          <w:sz w:val="36"/>
        </w:rPr>
        <w:t>黄河文化探索与个人记忆</w:t>
      </w:r>
    </w:p>
    <w:p>
      <w:pPr>
        <w:spacing w:line="360" w:lineRule="auto" w:after="360" w:before="0"/>
      </w:pPr>
      <w:r>
        <w:rPr>
          <w:rFonts w:ascii="Times New Roman" w:hAnsi="Times New Roman" w:eastAsia="宋体"/>
          <w:b/>
          <w:i w:val="0"/>
          <w:color w:val="B24C5E"/>
          <w:sz w:val="40"/>
        </w:rPr>
        <w:t>校赛选拔设计文档</w:t>
      </w:r>
    </w:p>
    <w:p>
      <w:pPr>
        <w:spacing w:line="360" w:lineRule="auto" w:after="720" w:before="0"/>
      </w:pPr>
      <w:r>
        <w:rPr>
          <w:rFonts w:ascii="Times New Roman" w:hAnsi="Times New Roman" w:eastAsia="宋体"/>
          <w:b w:val="0"/>
          <w:i w:val="0"/>
          <w:color w:val="7A6C70"/>
          <w:sz w:val="24"/>
        </w:rPr>
        <w:t>让一次文化阅读，留下可以重访的个人记忆。</w:t>
      </w:r>
    </w:p>
    <w:p>
      <w:pPr>
        <w:spacing w:line="360" w:lineRule="auto" w:after="80" w:before="0"/>
      </w:pPr>
      <w:r>
        <w:rPr>
          <w:rFonts w:ascii="Times New Roman" w:hAnsi="Times New Roman" w:eastAsia="宋体"/>
          <w:b w:val="0"/>
          <w:i w:val="0"/>
          <w:color w:val="A7989C"/>
          <w:sz w:val="21"/>
        </w:rPr>
        <w:t>HarmonyOS 7  /  API 26  ·  ArkUI  ·  HDS  ·  Canvas</w:t>
      </w:r>
    </w:p>
    <w:p>
      <w:pPr>
        <w:spacing w:line="360" w:lineRule="auto" w:after="0" w:before="0"/>
      </w:pPr>
      <w:r>
        <w:rPr>
          <w:rFonts w:ascii="Times New Roman" w:hAnsi="Times New Roman" w:eastAsia="宋体"/>
          <w:b w:val="0"/>
          <w:i w:val="0"/>
          <w:color w:val="A7989C"/>
          <w:sz w:val="21"/>
        </w:rPr>
        <w:t>版本 0.1.0 · 2026 年 10 月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摘要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云河纪把黄河文化档案做成一条能现场走通的完整链路：从五城河洛进入一处遗址，在原生视口中转动器物、选择部位，AI 把回答变成可执行的观察动作；用户写下观察，保存带真实视角的手账，再在同一账号的另一台设备上重新打开。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它不以通用聊天或工作协作作为产品中心，也不把网页套壳称为鸿蒙。主页面、详情、手账和设置使用 ArkTS / ArkUI 与 HDS 原生组件；五城沙盘、器物视口和手账回放由原生 Canvas 程序化绘制；顶部和底部只在官方支持区域使用系统沉浸材质，并在关闭或能力不足时回退。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校赛版已经形成可演示的内容底盘：20 条文化档案、16 张授权实景图、5 段城市简介、5 条有出处的诗文或题咏；AI 先以杜岭二号方鼎做深，不铺二十个浅聊天框。登录为了赶时间先用腾讯云上的自建账号服务过渡，下一步接鸿蒙账号；AI 下一步接鸿蒙小艺；一套 ArkUI 代码正在开发多端适配，目标覆盖平板、折叠和阔屏。华为账号与分布式数据库仍未接入，我们不把 HTTPS 同账号同步写成鸿蒙分布式能力。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BEAF0"/>
          <w:left w:val="single" w:sz="4" w:space="0" w:color="FBEAF0"/>
          <w:bottom w:val="single" w:sz="4" w:space="0" w:color="FBEAF0"/>
          <w:right w:val="single" w:sz="4" w:space="0" w:color="FBEAF0"/>
          <w:insideH w:val="single" w:sz="4" w:space="0" w:color="FBEAF0"/>
          <w:insideV w:val="single" w:sz="4" w:space="0" w:color="FBEAF0"/>
        </w:tblBorders>
      </w:tblPr>
      <w:tblGrid>
        <w:gridCol w:w="9184"/>
      </w:tblGrid>
      <w:tr>
        <w:trPr>
          <w:cantSplit/>
        </w:trPr>
        <w:tc>
          <w:tcPr>
            <w:tcW w:type="dxa" w:w="9071"/>
            <w:shd w:val="clear" w:color="auto" w:fill="FBEAF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黑体"/>
                <w:b/>
                <w:color w:val="B24C5E"/>
                <w:sz w:val="22"/>
              </w:rPr>
              <w:t>评委 30 秒能记住的五个点</w:t>
            </w:r>
          </w:p>
          <w:p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① 主路径是原生 ArkUI/HDS，不是网页套壳。② API 26 系统材质用在校赛最显眼的顶部与底部，关闭后能回退。③ 五城沙盘和方鼎是原生 Canvas 的可操作视口，不是视频或截图。④ AI 回答会触发真实模型转场，依据原地展开。⑤ 20 条档案有来源、16 条有授权实景图，内容底盘不是 AI 现编。</w:t>
            </w:r>
          </w:p>
        </w:tc>
      </w:tr>
    </w:tbl>
    <w:p>
      <w:pPr>
        <w:spacing w:after="40"/>
      </w:pPr>
    </w:p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color w:val="7A6C70"/>
          <w:sz w:val="21"/>
        </w:rPr>
        <w:t>阅读说明：本文是校赛选拔版设计文档，正文与截图不包含身份信息；截图来自实际安装的原生 HAP，不是网页预览或设计稿。性能、真机矩阵和分布式能力未完成的部分在下文单独标注。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1  项目概述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1.1  选题与定位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“黄河记忆·黄河文化分布式数字档案”容易做成一个资料库：城市、遗址、词条、图片，再加上搜索和收藏。这样的产品能展示内容，却很难让评委记住“我为什么要在手机上打开它”。云河纪把问题换了一个问法：一次文化阅读结束以后，用户能不能留下一个只属于自己的、可以重新打开的观察？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产品定位是“个人文化探索与记忆应用”，服务学生、文化爱好者和研学中的个人使用者。它不承担馆方工作台、多人协作或任务交接；跨端延续指同一账号在不同设备上继续看到自己的收藏、手账和阅读状态，不要求同时编辑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设计上坚持三件事：内容先于装饰，观察先于问答，记忆必须有画面。页面可以漂亮，但不能用动效遮住内容；AI 可以聪明，但不能替用户编历史；手账可以好看，但首先得能回到当时的角度。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1.2  用户场景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8DCD7"/>
          <w:left w:val="single" w:sz="6" w:space="0" w:color="E8DCD7"/>
          <w:bottom w:val="single" w:sz="6" w:space="0" w:color="E8DCD7"/>
          <w:right w:val="single" w:sz="6" w:space="0" w:color="E8DCD7"/>
          <w:insideH w:val="single" w:sz="6" w:space="0" w:color="E8DCD7"/>
          <w:insideV w:val="single" w:sz="6" w:space="0" w:color="E8DCD7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701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1"/>
              </w:rPr>
              <w:t>场景</w:t>
            </w:r>
          </w:p>
        </w:tc>
        <w:tc>
          <w:tcPr>
            <w:tcW w:type="dxa" w:w="3628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1"/>
              </w:rPr>
              <w:t>用户动作</w:t>
            </w:r>
          </w:p>
        </w:tc>
        <w:tc>
          <w:tcPr>
            <w:tcW w:type="dxa" w:w="3742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1"/>
              </w:rPr>
              <w:t>设计回应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日常浏览</w:t>
            </w:r>
          </w:p>
        </w:tc>
        <w:tc>
          <w:tcPr>
            <w:tcW w:type="dxa" w:w="36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通勤或睡前翻一处遗址，想知道“看什么”。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五城河洛、档案卡摘要、部位热点和短事实。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到馆或到遗址</w:t>
            </w:r>
          </w:p>
        </w:tc>
        <w:tc>
          <w:tcPr>
            <w:tcW w:type="dxa" w:w="36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站在器物前，想核对一个细节，或问一个具体问题。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可旋转视口、热点聚焦、AI 只回答本对象。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研学之后</w:t>
            </w:r>
          </w:p>
        </w:tc>
        <w:tc>
          <w:tcPr>
            <w:tcW w:type="dxa" w:w="36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想把看到的细节和当时的感受留下来。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印章、纸色、摘录、真实视角和 AI 辅助草稿。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换设备继续</w:t>
            </w:r>
          </w:p>
        </w:tc>
        <w:tc>
          <w:tcPr>
            <w:tcW w:type="dxa" w:w="36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在另一台设备登录同一账号，重新打开记忆。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同账号 HTTPS 同步收藏、手账与浏览记录。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1.3  设计目标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文化内容可读、可核对：每条档案有概览、考古与遗存、历史线索、探访信息和条目级来源。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观察动作先于问答：AI 的回答必须能落到一个具体部位，而不是只给一段泛泛的解释。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记忆有画面、有位置：保存的不只是文字，还有相机参数、原画幅、手账装饰和资料摘录。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鸿蒙原生体验可被现场验证：导航、材质、Canvas、离线存储、网络与系统适配都有可见证据。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边界透明：未接入的华为账号、分布式数据库、AI 其他对象不写成“已完成”。</w:t>
      </w:r>
    </w:p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2  核心体验与信息架构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2.1  一条主线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云河纪把一次文化体验压缩成六个连续动作：</w:t>
      </w:r>
    </w:p>
    <w:p>
      <w:pPr>
        <w:spacing w:line="348" w:lineRule="auto" w:after="60"/>
        <w:ind w:left="600" w:hanging="360"/>
      </w:pPr>
      <w:r>
        <w:rPr>
          <w:rFonts w:ascii="Times New Roman" w:hAnsi="Times New Roman" w:eastAsia="宋体"/>
          <w:b w:val="0"/>
          <w:color w:val="2B2225"/>
          <w:sz w:val="24"/>
        </w:rPr>
        <w:t>1.  发现：从首页主题、五城河洛或 20 条档案进入一处文化对象。</w:t>
      </w:r>
    </w:p>
    <w:p>
      <w:pPr>
        <w:spacing w:line="348" w:lineRule="auto" w:after="60"/>
        <w:ind w:left="600" w:hanging="360"/>
      </w:pPr>
      <w:r>
        <w:rPr>
          <w:rFonts w:ascii="Times New Roman" w:hAnsi="Times New Roman" w:eastAsia="宋体"/>
          <w:b w:val="0"/>
          <w:color w:val="2B2225"/>
          <w:sz w:val="24"/>
        </w:rPr>
        <w:t>2.  凝视：在原生视口中拖动、旋转、缩放，选择壁面正中、四个折角等具体部位。</w:t>
      </w:r>
    </w:p>
    <w:p>
      <w:pPr>
        <w:spacing w:line="348" w:lineRule="auto" w:after="60"/>
        <w:ind w:left="600" w:hanging="360"/>
      </w:pPr>
      <w:r>
        <w:rPr>
          <w:rFonts w:ascii="Times New Roman" w:hAnsi="Times New Roman" w:eastAsia="宋体"/>
          <w:b w:val="0"/>
          <w:color w:val="2B2225"/>
          <w:sz w:val="24"/>
        </w:rPr>
        <w:t>3.  提问：只问眼前这件器物；AI 读取本对象的已核事实和当前热点。</w:t>
      </w:r>
    </w:p>
    <w:p>
      <w:pPr>
        <w:spacing w:line="348" w:lineRule="auto" w:after="60"/>
        <w:ind w:left="600" w:hanging="360"/>
      </w:pPr>
      <w:r>
        <w:rPr>
          <w:rFonts w:ascii="Times New Roman" w:hAnsi="Times New Roman" w:eastAsia="宋体"/>
          <w:b w:val="0"/>
          <w:color w:val="2B2225"/>
          <w:sz w:val="24"/>
        </w:rPr>
        <w:t>4.  核对：回答中的“看四个折角”会转场到真实模型；依据在回答下方原地展开。</w:t>
      </w:r>
    </w:p>
    <w:p>
      <w:pPr>
        <w:spacing w:line="348" w:lineRule="auto" w:after="60"/>
        <w:ind w:left="600" w:hanging="360"/>
      </w:pPr>
      <w:r>
        <w:rPr>
          <w:rFonts w:ascii="Times New Roman" w:hAnsi="Times New Roman" w:eastAsia="宋体"/>
          <w:b w:val="0"/>
          <w:color w:val="2B2225"/>
          <w:sz w:val="24"/>
        </w:rPr>
        <w:t>5.  留下：把观察写成草稿，选择印章、纸色、摘录和保存视角，确认后落盘。</w:t>
      </w:r>
    </w:p>
    <w:p>
      <w:pPr>
        <w:spacing w:line="348" w:lineRule="auto" w:after="60"/>
        <w:ind w:left="600" w:hanging="360"/>
      </w:pPr>
      <w:r>
        <w:rPr>
          <w:rFonts w:ascii="Times New Roman" w:hAnsi="Times New Roman" w:eastAsia="宋体"/>
          <w:b w:val="0"/>
          <w:color w:val="2B2225"/>
          <w:sz w:val="24"/>
        </w:rPr>
        <w:t>6.  重温：首页最近记忆或记忆页打开这页手账，按原视角重建画面；同账号另一端也能收到。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这条主线把“看、问、记、回”放在同一个对象上。它不要求用户先学会一套复杂功能，也不把 AI 放在首屏做聊天入口。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2.2  三个差异化设计</w:t>
      </w:r>
    </w:p>
    <w:p>
      <w:pPr>
        <w:pStyle w:val="Heading3"/>
      </w:pPr>
      <w:r>
        <w:rPr>
          <w:rFonts w:ascii="Arial" w:hAnsi="Arial" w:eastAsia="宋体"/>
          <w:b/>
          <w:color w:val="B24C5E"/>
          <w:sz w:val="24"/>
        </w:rPr>
        <w:t>（1）AI 不是聊天框，是观察动作生成器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AI 面板只接受与杜岭二号方鼎有关的问题，强制模型返回结构化契约：一段结论、引用的事实编号、最多两个动作（聚焦热点或展开依据）。前端只执行契约中允许的动作，不执行模型自由生成的脚本；回答到达时不会自动转镜头或自动保存。这样，AI 的“聪明”被限制在可核对的范围内。</w:t>
      </w:r>
    </w:p>
    <w:p>
      <w:pPr>
        <w:pStyle w:val="Heading3"/>
      </w:pPr>
      <w:r>
        <w:rPr>
          <w:rFonts w:ascii="Arial" w:hAnsi="Arial" w:eastAsia="宋体"/>
          <w:b/>
          <w:color w:val="B24C5E"/>
          <w:sz w:val="24"/>
        </w:rPr>
        <w:t>（2）记忆不是文字列表，是“视角 + 文字 + 资料”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手账保存相机参数、原画幅、字体密度、明暗、场景修订、印章、纸色和资料摘录。记忆页按保存画幅重建画面，点击“重温当时视角”才正式回放；旧版文字手账不补造画面。AI 辅助草稿在保存时冻结事实和来源，避免另一端只看到一句没有出处的回答。</w:t>
      </w:r>
    </w:p>
    <w:p>
      <w:pPr>
        <w:pStyle w:val="Heading3"/>
      </w:pPr>
      <w:r>
        <w:rPr>
          <w:rFonts w:ascii="Arial" w:hAnsi="Arial" w:eastAsia="宋体"/>
          <w:b/>
          <w:color w:val="B24C5E"/>
          <w:sz w:val="24"/>
        </w:rPr>
        <w:t>（3）内容不是 AI 生成，是“档案 + 来源 + 待校审”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20 条档案都有条目级来源，16 条接入 Wikimedia Commons 授权实景图，4 条继续使用原创插画；每条都保留“初稿待校审”。这不是把“未完成”藏起来，而是把“哪些能讲、哪些还要核对”提前讲清楚。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2.3  页面与信息架构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8DCD7"/>
          <w:left w:val="single" w:sz="6" w:space="0" w:color="E8DCD7"/>
          <w:bottom w:val="single" w:sz="6" w:space="0" w:color="E8DCD7"/>
          <w:right w:val="single" w:sz="6" w:space="0" w:color="E8DCD7"/>
          <w:insideH w:val="single" w:sz="6" w:space="0" w:color="E8DCD7"/>
          <w:insideV w:val="single" w:sz="6" w:space="0" w:color="E8DCD7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587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1"/>
              </w:rPr>
              <w:t>页面</w:t>
            </w:r>
          </w:p>
        </w:tc>
        <w:tc>
          <w:tcPr>
            <w:tcW w:type="dxa" w:w="4309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1"/>
              </w:rPr>
              <w:t>职责</w:t>
            </w:r>
          </w:p>
        </w:tc>
        <w:tc>
          <w:tcPr>
            <w:tcW w:type="dxa" w:w="3175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1"/>
              </w:rPr>
              <w:t>关键交互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登录 / 离线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账号登录、注册或离线浏览本机档案。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color w:val="2B2225"/>
                <w:sz w:val="21"/>
              </w:rPr>
              <w:t>不收集教育资料；本机与账号档案分开保存。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河迹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首页：主题、AI 导览、最近记忆、五城河洛、拾页入口。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主题直达、城市选择、最近手账回放。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记忆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手账 / 收藏分区，搜索、AI 筛选、列表 / 画廊。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阅读全文、编辑、重温视角、问 AI。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档案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20 条文化档案，城市 / 年代 / 类型筛选与摘要卡。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搜索、筛选、重置、进入详情。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我的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身份、主题漫游、账号同步、阅读偏好、关于。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独立 miniBar 入口，不占第四个 Tab。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详情 / AI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文化视口、热点、照片、事实、AI 问答、手账入口。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拖动、聚焦、依据、草稿、保存。</w:t>
            </w:r>
          </w:p>
        </w:tc>
      </w:tr>
    </w:tbl>
    <w:p>
      <w:pPr>
        <w:spacing w:line="360" w:lineRule="auto" w:after="120" w:before="0"/>
        <w:ind w:firstLine="420"/>
      </w:pPr>
      <w:r>
        <w:rPr>
          <w:rFonts w:ascii="Times New Roman" w:hAnsi="Times New Roman" w:eastAsia="宋体"/>
          <w:b w:val="0"/>
          <w:i w:val="0"/>
          <w:color w:val="7A6C70"/>
          <w:sz w:val="21"/>
        </w:rPr>
        <w:t>底部保留三个主 Tab：河迹、记忆、档案；“我的”由 HDS 官方浮动栏的 miniBar 独立承载。这样既保留三个主任务的清晰度，又让个人页拥有独立入口，而不是把四个页面硬塞进同一条 Dock。</w:t>
      </w:r>
    </w:p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3  视觉与交互设计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3.1  视觉语言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整体采用暖白画布、玫瑰主色和纸感卡片。暖白降低长时间阅读的刺激，玫瑰只用于主动作、选中和印章，不把页面做成粉色渐变；纸片、贴纸和手账纸色承担“个人记忆”的触感，而不是装饰堆叠。正文使用系统字体并跟随系统字号，主要按钮高度 48vp，页面左右留 16—18vp。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插画和实景图分开：原创 SVG 明确是“主题示意”，实景照片标注作者、许可和原文件页；不用插画冒充文物照片，也不用来源不明的网图填空。详情页把“文化凝视”“部位事实”“AI 回答”“档案正文”“手账”分层，避免长文和模型互相挤压。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3.2  五城河洛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首页把五座城市放在一条由西向东的河谷上。沙盘只保留 24×4 与 24×2 的地形网格、水带、水线和河岸，不再立城市细柱，也不在画布上排五块文字签；城市选择由下方五个原生按钮承担，画布底部只留“西—东”方位线。拖动和双指缩放是唯一视角操作，不再放左转、右转、复位、自动四个按钮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点击城市后，标题、选中圆点、按钮高亮、城市简介、档案数量和“查看档案”入口同步变化，并给出一次轻提示。选中郑州时会显示“商代王都叠压在现代城市之下，大河村、郑韩故城与杜岭方鼎补充了更早与更晚的章节”，让沙盘不只是五个点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3.3  详情与阅读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详情页先给模型，再给事实。模型右下角只保留小图标胶囊（上一视角、下一视角、复位、自动旋转），把整行按钮让给内容；热点标签用“壁面正中 / 四个折角 / 乳钉边框”这样的词，避免“热点 1/2/3”。照片卡展示实景、说明、作者和许可；正文按“档案概览 / 考古与遗存 / 历史线索 / 诗文索引 / 探访信息”分段，诗文只在有出处时出现。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AI 回答默认只显示三行结论，观察动作紧跟其后；“展开完整解释”和“查看依据”按需展开。点击“看四个折角”先收键盘、再滚回模型，选中折角标签，模型下方出现“已聚焦 · 四个折角”和“继续追问”。问题、回答和输入草稿都不丢。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3.4  手账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手账使用原生 Sheet 承载编辑，输入区可滚动、键盘避让、保存区固定。用户可以选印章、四种纸色、是否带一句档案摘录，并在真实视口里“留住此刻”。保存后首页出现带画幅的最近记忆；点击画面按原视角回放。AI 草稿只是建议，正文、标签、摘录、印章和纸色都由用户确认。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3.5  界面图集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</w:tblPr>
      <w:tblGrid>
        <w:gridCol w:w="3061"/>
        <w:gridCol w:w="3061"/>
        <w:gridCol w:w="3061"/>
      </w:tblGrid>
      <w:tr>
        <w:trPr>
          <w:cantSplit/>
        </w:trPr>
        <w:tc>
          <w:tcPr>
            <w:tcW w:type="dxa" w:w="3024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4000" cy="3627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000" cy="36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7A6C7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7A6C70"/>
                <w:sz w:val="17"/>
              </w:rPr>
              <w:t>首页：HDS 标题与浮动 Dock</w:t>
            </w:r>
          </w:p>
        </w:tc>
        <w:tc>
          <w:tcPr>
            <w:tcW w:type="dxa" w:w="3024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4000" cy="3627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ty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000" cy="36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7A6C7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7A6C70"/>
                <w:sz w:val="17"/>
              </w:rPr>
              <w:t>五城河洛：城市简介与档案入口</w:t>
            </w:r>
          </w:p>
        </w:tc>
        <w:tc>
          <w:tcPr>
            <w:tcW w:type="dxa" w:w="3024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4000" cy="3627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v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000" cy="36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7A6C7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7A6C70"/>
                <w:sz w:val="17"/>
              </w:rPr>
              <w:t>档案：20 条档案与摘要卡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</w:tblPr>
      <w:tblGrid>
        <w:gridCol w:w="3061"/>
        <w:gridCol w:w="3061"/>
        <w:gridCol w:w="3061"/>
      </w:tblGrid>
      <w:tr>
        <w:trPr>
          <w:cantSplit/>
        </w:trPr>
        <w:tc>
          <w:tcPr>
            <w:tcW w:type="dxa" w:w="3024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4000" cy="3627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tail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000" cy="36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7A6C7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7A6C70"/>
                <w:sz w:val="17"/>
              </w:rPr>
              <w:t>二里头：实景照片与正文</w:t>
            </w:r>
          </w:p>
        </w:tc>
        <w:tc>
          <w:tcPr>
            <w:tcW w:type="dxa" w:w="3024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4000" cy="3627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_answer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000" cy="36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7A6C7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7A6C70"/>
                <w:sz w:val="17"/>
              </w:rPr>
              <w:t>AI 回答：结论、动作与依据</w:t>
            </w:r>
          </w:p>
        </w:tc>
        <w:tc>
          <w:tcPr>
            <w:tcW w:type="dxa" w:w="3024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4000" cy="3627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_focu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000" cy="36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7A6C70"/>
                <w:sz w:val="17"/>
              </w:rPr>
            </w:r>
            <w:r>
              <w:rPr>
                <w:rFonts w:ascii="Times New Roman" w:hAnsi="Times New Roman" w:eastAsia="宋体"/>
                <w:b w:val="0"/>
                <w:color w:val="7A6C70"/>
                <w:sz w:val="17"/>
              </w:rPr>
              <w:t>看四个折角：模型回屏</w:t>
            </w:r>
          </w:p>
        </w:tc>
      </w:tr>
    </w:tbl>
    <w:p>
      <w:pPr>
        <w:spacing w:after="40"/>
      </w:pPr>
    </w:p>
    <w:p>
      <w:pPr>
        <w:spacing w:line="360" w:lineRule="auto" w:after="120" w:before="0"/>
        <w:ind w:firstLine="360"/>
      </w:pPr>
      <w:r>
        <w:rPr>
          <w:rFonts w:ascii="Times New Roman" w:hAnsi="Times New Roman" w:eastAsia="宋体"/>
          <w:b w:val="0"/>
          <w:i w:val="0"/>
          <w:color w:val="A7989C"/>
          <w:sz w:val="18"/>
        </w:rPr>
        <w:t>以上截图来自当前原生 HAP；页面中的时间、账号与记录均为演示 / 离线状态，不包含密码、密钥或真实个人信息。</w:t>
      </w:r>
    </w:p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4  鸿蒙特性专项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这一章是校赛答辩的主战场。我们只写已经在代码和实际画面中成立的部分，按评委可以现场验证的顺序组织。判断标准不是“用了某个 API 的名字”，而是：用户能不能看见它、关闭它以后有没有正确回退、它是否真的改变了交互。一句话，鸿蒙在这里不是皮肤，而是导航、材质、视口和离线档案本身。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4.1  原生 ArkUI 与 HDS 导航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工程不是把网页装进 HAP，而是 HarmonyOS 7 / API 26 的 ArkTS / ArkUI 应用。页面使用 @Entry、@Component、@State、@Link、@Prop 和 NavPathStack / NavDestination 组织状态与路由；主页面由 HdsNavigation 承载标题栏，底部由 HdsTabs、BottomTabBarStyle 和 HdsTabsFloatingStyle 承载原生浮动 Dock。页签的胶囊、选中镜片、触摸反馈和材质由 HDS 组件托管，不是自绘三块白色按钮。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“我的”入口使用 HDS 浮动栏的 miniBar 与三个主 Tab 并排显示，不新增第四个 TabContent。它在视觉上独立于三任务 Dock，但仍然复用同一个 HdsTabsController 和页面状态。这个细节是 HDS 原生导航能力的直接使用，也是页面层级设计的一部分。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主路径没有用 WebView 包裹整个应用：登录、首页、档案、记忆、我的、详情、手账和设置都是 ArkUI 原生页面。文化视口保留一条 ArkWeb 兼容通道，但当前模拟器实际走原生 Canvas；Web 通道只接收纯 JSON，不接触账号或本地存储。这条边界在 4.4 节继续说明。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4.2  API 26 沉浸光感与能力降级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顶部标题栏、底部 Dock 和弹层使用系统材质，而不是给普通卡片加一层“看起来像玻璃”的模糊。HarmonyEffects.ets 集中处理能力探测与降级：先用 deviceInfo.apiAvailable('26.0.0') 检查系统版本，再用 uiMaterial.isImmersiveMaterialSupported() 与 hdsMaterial.getSystemMaterialTypes() 检查当前设备是否支持沉浸材质；支持时返回 MaterialType.IMMERSIVE，否则返回 ADAPTIVE 或 NONE。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标题栏使用 systemMaterialEffect 的 IMMERSIVE_GRADIENT_BLUR，滚动时由系统材质接管渐变模糊；品牌胶囊、收藏胶囊和底部栏使用 uiMaterial.ImmersiveMaterial。材质只出现在官方支持区域：标题栏、TabBar、弹层和部分控件；正文卡片、列表和长文不使用材质，避免把内容压在复杂背景上。关闭“沉浸光感”或开启“减少动态效果”时，材质回退为语义底色，滚动材质和切页动画停止，但导航形态和文字对比度保留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现场可以这样验证：进入“我的 → 阅读偏好”，关闭“沉浸光感”，再回到首页滚动；顶部和底部的材质与模糊应退回实色语义底，正文仍可读。再把“减少动态效果”打开，切页和材质动效应停止。这里展示的不是“有光效”，而是“有光效、有能力判断、有回退”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4.3  原生浮动 Dock 与独立“我的”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底部不是一条通栏白条，而是 HDS 官方浮动胶囊。三个主 Tab 使用 BottomTabBarStyle，选中态、图标颜色、标签和触摸反馈由系统组件管理；“我的”通过 miniBar 独立出现在右侧。它解决了“第四个 Tab 会稀释三个主任务”的信息架构问题，也让个人页在视觉上像一个独立入口。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正文为顶部标题栏和底部浮动栏预留净空；滚动内容不会钻到 Dock 下面。大字号下导航标签限制在 1.2 倍，正文仍跟随系统字号，避免为了导航不变形而压小正文。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4.4  原生 Canvas 文化视口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五城沙盘、方鼎、陶器、城址和手账回放不是视频，也不是一张静态图。CulturalNativeRenderer 用 CanvasRenderingContext2D 在真实画布上做投影、面排序、简单光照和热区命中；CulturalEngineViewport 负责手势、相机状态、聚焦请求、截图和回放。拖动旋转、双指缩放、点击热点、AI 触发的“看四个折角”都发生在同一套原生绘制与状态机里。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当前模拟器上使用原生 Canvas，原因是已知模拟器的 ArkWeb EGL 崩溃属于进程级错误，不能靠 onError 捕获后补救；因此代码在创建 Web 前就选择原生画布。真机若具备 Web 能力，文化视口仍保留 ArkWeb 兼容通道，但它只负责绘制层，不接管导航、账号、存储或 AI 契约。答辩时我们不会把这条兼容通道称为“原生 GPU”，也不会把 Canvas 的软件绘制说成 60fps 已验收。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4.5  离线档案、Preferences 与 NetworkKit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文化内容和 16 张照片随 HAP 离线提供；本地档案使用 HarmonyOS Preferences 保存快照，并保留前一快照。写入串行化，失败时保留当前确认版本；读取损坏时阻断并提示，不静默清空。删除使用墓碑，跨端合并时不会让旧记录复活。这里展示的是“离线也能读、写入有保护、删除可传播”，不是把本地存储包装成云备份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同账号同步使用 NetworkKit.http 访问部署在腾讯云上的自建 HTTPS 账号服务，客户端校验任务专用证书与主机名，没有关闭 TLS 校验；账号库按账号隔离，游客档案不被自动上传。校赛阶段先用这套独立账号快速跑通“同一账号在另一台设备继续看”，它是腾讯云上的自建服务，不是华为账号、不是鸿蒙分布式数据库，也不是可信设备发现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2B2225"/>
          <w:sz w:val="24"/>
        </w:rPr>
        <w:t>这是校赛阶段的过渡方案：腾讯云上的自建服务负责账号与数据，客户端仍校验证书与主机名。下一阶段接入鸿蒙账号登录，用系统身份替代独立账号 / 密码，再评估华为账号与分布式数据对象的组合；仓库内的本机回环地址只用于开发测试，不作为答辩方案。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4.6  系统适配与原生交互细节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深色模式使用独立语义色和深色资源，不把浅色图直接贴到深色页面；1.5 倍字体已检查首页、详情、手账和底部导航的部分范围；减少动态效果关闭材质、切页动画和持续重绘；SearchController.stopEditing()、TextAreaController.stopEditing() 与 FocusController 处理搜索提交、键盘收起和“继续追问”的焦点回到输入框；手账 Sheet 使用 SheetKeyboardAvoidMode.RESIZE_ONLY，输入区可滚动、保存区固定。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无障碍方面，主要按钮、热点、页签和手账动作都有 accessibilityText 或可读文本；导航标签限制放大上限，正文仍跟随系统字号。当前没有完成全量 TalkBack / 大字体 / 平板矩阵，不能把“部分页面已检查”说成“全设备通过”。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4.7  诚实边界：哪些是鸿蒙，哪些还不是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8DCD7"/>
          <w:left w:val="single" w:sz="6" w:space="0" w:color="E8DCD7"/>
          <w:bottom w:val="single" w:sz="6" w:space="0" w:color="E8DCD7"/>
          <w:right w:val="single" w:sz="6" w:space="0" w:color="E8DCD7"/>
          <w:insideH w:val="single" w:sz="6" w:space="0" w:color="E8DCD7"/>
          <w:insideV w:val="single" w:sz="6" w:space="0" w:color="E8DCD7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948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能力</w:t>
            </w:r>
          </w:p>
        </w:tc>
        <w:tc>
          <w:tcPr>
            <w:tcW w:type="dxa" w:w="1701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当前状态</w:t>
            </w:r>
          </w:p>
        </w:tc>
        <w:tc>
          <w:tcPr>
            <w:tcW w:type="dxa" w:w="4422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ArkUI / ArkTS 原生页面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已实现</w:t>
            </w:r>
          </w:p>
        </w:tc>
        <w:tc>
          <w:tcPr>
            <w:tcW w:type="dxa" w:w="442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主路径不是 WebView 套壳。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HDS 导航 / 浮动 Dock / miniBar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已实现</w:t>
            </w:r>
          </w:p>
        </w:tc>
        <w:tc>
          <w:tcPr>
            <w:tcW w:type="dxa" w:w="442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官方组件托管胶囊、选中态和触摸反馈。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API 26 沉浸光感 / 回退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已实现并实机检查</w:t>
            </w:r>
          </w:p>
        </w:tc>
        <w:tc>
          <w:tcPr>
            <w:tcW w:type="dxa" w:w="442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支持 IMMERSIVE；关闭或减少动态时回退。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原生 Canvas 视口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当前演示路径</w:t>
            </w:r>
          </w:p>
        </w:tc>
        <w:tc>
          <w:tcPr>
            <w:tcW w:type="dxa" w:w="442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模拟器走 Canvas；真机保留 ArkWeb 兼容通道。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Preferences 离线档案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已实现</w:t>
            </w:r>
          </w:p>
        </w:tc>
        <w:tc>
          <w:tcPr>
            <w:tcW w:type="dxa" w:w="442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快照、前一版本、串行写入、墓碑。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NetworkKit HTTPS 同账号同步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已实现（腾讯云过渡）</w:t>
            </w:r>
          </w:p>
        </w:tc>
        <w:tc>
          <w:tcPr>
            <w:tcW w:type="dxa" w:w="442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校赛账号服务部署在腾讯云；不是华为账号 / 分布式数据库。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华为账号 / 分布式 KV / RDB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下一阶段</w:t>
            </w:r>
          </w:p>
        </w:tc>
        <w:tc>
          <w:tcPr>
            <w:tcW w:type="dxa" w:w="442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校赛先用腾讯云独立账号；下一步鸿蒙账号登录。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云端 AI / 小艺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当前云端，下一阶段</w:t>
            </w:r>
          </w:p>
        </w:tc>
        <w:tc>
          <w:tcPr>
            <w:tcW w:type="dxa" w:w="442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DeepSeek 云端；下一步接鸿蒙小艺。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平板 / 分屏 / 全量真机矩阵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部分未验收</w:t>
            </w:r>
          </w:p>
        </w:tc>
        <w:tc>
          <w:tcPr>
            <w:tcW w:type="dxa" w:w="442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手机主路径；平板、折叠、阔屏正在开发。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8F2EA"/>
          <w:left w:val="single" w:sz="4" w:space="0" w:color="E8F2EA"/>
          <w:bottom w:val="single" w:sz="4" w:space="0" w:color="E8F2EA"/>
          <w:right w:val="single" w:sz="4" w:space="0" w:color="E8F2EA"/>
          <w:insideH w:val="single" w:sz="4" w:space="0" w:color="E8F2EA"/>
          <w:insideV w:val="single" w:sz="4" w:space="0" w:color="E8F2EA"/>
        </w:tblBorders>
      </w:tblPr>
      <w:tblGrid>
        <w:gridCol w:w="9184"/>
      </w:tblGrid>
      <w:tr>
        <w:trPr>
          <w:cantSplit/>
        </w:trPr>
        <w:tc>
          <w:tcPr>
            <w:tcW w:type="dxa" w:w="9071"/>
            <w:shd w:val="clear" w:color="auto" w:fill="E8F2E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rFonts w:ascii="Arial" w:hAnsi="Arial" w:eastAsia="黑体"/>
                <w:b/>
                <w:color w:val="247568"/>
                <w:sz w:val="22"/>
              </w:rPr>
              <w:t>答辩时主动说明的一句话</w:t>
            </w:r>
          </w:p>
          <w:p>
            <w:pPr>
              <w:spacing w:after="0" w:line="324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1"/>
              </w:rPr>
              <w:t>“我们把鸿蒙特性用在看得见、能回退的地方：HDS 原生导航与材质、原生 Canvas 视口、Preferences 离线档案和 NetworkKit 同账号同步。华为账号和分布式数据库还没有接入，所以不把它们写成已完成；这也是我们赛后最明确的下一步。”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4.8  现场验证清单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8DCD7"/>
          <w:left w:val="single" w:sz="6" w:space="0" w:color="E8DCD7"/>
          <w:bottom w:val="single" w:sz="6" w:space="0" w:color="E8DCD7"/>
          <w:right w:val="single" w:sz="6" w:space="0" w:color="E8DCD7"/>
          <w:insideH w:val="single" w:sz="6" w:space="0" w:color="E8DCD7"/>
          <w:insideV w:val="single" w:sz="6" w:space="0" w:color="E8DCD7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680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顺序</w:t>
            </w:r>
          </w:p>
        </w:tc>
        <w:tc>
          <w:tcPr>
            <w:tcW w:type="dxa" w:w="4082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操作</w:t>
            </w:r>
          </w:p>
        </w:tc>
        <w:tc>
          <w:tcPr>
            <w:tcW w:type="dxa" w:w="4309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评委看到什么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1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打开首页，上下滚动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HDS 标题栏滚动材质、浮动 Dock、正文净空。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2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我的 → 阅读偏好 → 关闭沉浸光感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顶部 / 底部回退语义底色，正文仍可读。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3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回到首页，拖动沙盘、点郑州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原生 Canvas 手势、选中圆点、城市简介和档案入口。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4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进入方鼎，拖动模型，问“八组怎么数”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AI 回答、观察动作、热点与依据。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5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点“看四个折角”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模型回屏、折角选中、“继续追问”同屏。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6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写一页手账并保存，回首页点画面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原视角回放；收藏 / 手账记录真实更新。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7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开飞行模式，打开档案与照片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20 条文字和 16 张图离线可读。</w:t>
            </w:r>
          </w:p>
        </w:tc>
      </w:tr>
      <w:tr>
        <w:trPr>
          <w:cantSplit/>
        </w:trPr>
        <w:tc>
          <w:tcPr>
            <w:tcW w:type="dxa" w:w="68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8</w:t>
            </w:r>
          </w:p>
        </w:tc>
        <w:tc>
          <w:tcPr>
            <w:tcW w:type="dxa" w:w="408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同账号 B 端登录（如服务已启动）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收到手账与 AI 参考信息；明确说明是 HTTPS。</w:t>
            </w:r>
          </w:p>
        </w:tc>
      </w:tr>
    </w:tbl>
    <w:p>
      <w:pPr>
        <w:keepNext/>
        <w:spacing w:before="200" w:after="120"/>
      </w:pPr>
      <w:r>
        <w:rPr>
          <w:rFonts w:ascii="Arial" w:hAnsi="Arial" w:eastAsia="黑体"/>
          <w:b/>
          <w:color w:val="2B2225"/>
          <w:sz w:val="28"/>
        </w:rPr>
        <w:t>4.9  从校赛版走向鸿蒙全场景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2B2225"/>
          <w:sz w:val="24"/>
        </w:rPr>
        <w:t>校赛版先保证一条能现场走通的链路；下面四项是明确在做、但还没有在本届校赛包中完成的能力。答辩时按“正在开发 / 下一阶段”讲，不按“已完成”讲。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color="auto" w:fill="FBEAF0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方向</w:t>
            </w:r>
          </w:p>
        </w:tc>
        <w:tc>
          <w:tcPr>
            <w:tcW w:type="dxa" w:w="3288"/>
            <w:shd w:val="clear" w:color="auto" w:fill="FBEAF0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校赛版现状</w:t>
            </w:r>
          </w:p>
        </w:tc>
        <w:tc>
          <w:tcPr>
            <w:tcW w:type="dxa" w:w="4082"/>
            <w:shd w:val="clear" w:color="auto" w:fill="FBEAF0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下一步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AI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DeepSeek 云端，只覆盖杜岭二号方鼎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接入鸿蒙小艺 / 系统智能体，扩展文化对象；仍保留已核事实与动作契约。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登录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腾讯云上的自建账号服务过渡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接入鸿蒙账号登录，用系统身份替代独立账号 / 密码，统一同账号体验。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多端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手机模拟器主路径；ArkUI 已有最大宽度与响应式约束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正在开发：一套 ArkUI 适配平板、折叠、阔屏，补齐断点、分栏与窗口验证。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数据</w:t>
            </w:r>
          </w:p>
        </w:tc>
        <w:tc>
          <w:tcPr>
            <w:tcW w:type="dxa" w:w="3288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HTTPS 同账号同步</w:t>
            </w:r>
          </w:p>
        </w:tc>
        <w:tc>
          <w:tcPr>
            <w:tcW w:type="dxa" w:w="4082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评估华为分布式 KV / DataObject、可信设备发现与冲突恢复。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5  内容、AI 与手账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5.1  20 条档案与图片来源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五城各 4 条，共 20 条。每条都有名称、城市、年代、类型、摘要、概览、考古与遗存、历史线索、探访信息和条目级来源；16 条接入 Wikimedia Commons 的 CC0 / Public domain / CC BY-SA 图片，4 条继续使用原创插画。图片只做等比缩放与 JPEG 压缩，作者、许可和原文件页集中记录在 docs/IMAGE_CREDITS.md。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内容仍统一标注“初稿待校审”。这句话不是装饰：它表示我们已经把事实追溯到公开页面，但还没有请馆方或考古领队逐条审阅。AI 只使用杜岭二号方鼎的三条已核事实和三个热点，不把 20 条档案都交给模型自由发挥。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5.2  AI 观察导览的契约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客户端把对象、场景修订、当前热点、问题和有限上下文发给服务端；服务端使用 DeepSeek deepseek-flash 的 OpenAI 兼容接口，强制函数调用 submit_observation，关闭思考模式。回复必须包含结论、引用事实、动作和草稿建议；动作只允许 focus_hotspot 或 show_evidence，引用只能来自本对象的已核事实。非法引用或动作整条拒绝，前端不执行自由脚本。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回答到达不自动转镜头、不自动保存；只有用户点击“看四个折角”才触发相机聚焦，只有用户确认才写入手账。模型密钥只在服务端和本机忽略配置中，不进入 HAP、日志或截图。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5.3  手账、回放与同账号跨端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手账沿用 schema v1 note，按需保存印章、纸色、资料摘录、相机参数、原画幅、字体密度、明暗和场景修订；AI 辅助保存时冻结问题、引用事实、资料修订和事实正文。删除保留墓碑，旧记录不补造新字段。记忆页默认列表，画廊和详情按保存画幅重建；只有实际绘制完成才显示“已回到手账视角”。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同账号同步覆盖收藏、分类、手账、标签和浏览记录。A 端保存后，B 端经 HTTPS 收到并在首页显示 AI 参考入口、缩略画面和实际回放；这条闭环在 2026-10-17 的手工 A/B 路径中完成，本轮内容更新没有重跑双端，不能把旧结果当成新包的新证据。</w:t>
      </w:r>
    </w:p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6  技术架构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工程按“页面 / 组件 / 领域 / 数据与平台 / 同步与服务”分层。领域层不导入 @kit.*、UI 组件或平台存储；平台能力集中在 platform/、data/ 和 sync/，避免鸿蒙 API 渗入文化规则。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49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eastAsia="宋体"/>
          <w:b w:val="0"/>
          <w:color w:val="7A6C70"/>
          <w:sz w:val="18"/>
        </w:rPr>
        <w:t>图 7  云河纪原生能力分层：表现、交互、渲染、数据与系统层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8DCD7"/>
          <w:left w:val="single" w:sz="6" w:space="0" w:color="E8DCD7"/>
          <w:bottom w:val="single" w:sz="6" w:space="0" w:color="E8DCD7"/>
          <w:right w:val="single" w:sz="6" w:space="0" w:color="E8DCD7"/>
          <w:insideH w:val="single" w:sz="6" w:space="0" w:color="E8DCD7"/>
          <w:insideV w:val="single" w:sz="6" w:space="0" w:color="E8DCD7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928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层</w:t>
            </w:r>
          </w:p>
        </w:tc>
        <w:tc>
          <w:tcPr>
            <w:tcW w:type="dxa" w:w="4195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主要内容</w:t>
            </w:r>
          </w:p>
        </w:tc>
        <w:tc>
          <w:tcPr>
            <w:tcW w:type="dxa" w:w="2948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关键文件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页面 / 组件</w:t>
            </w:r>
          </w:p>
        </w:tc>
        <w:tc>
          <w:tcPr>
            <w:tcW w:type="dxa" w:w="419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HDS 导航、Tabs、页面、详情、AI 面板、手账 Sheet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pages/Index.ets、components/*.ets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领域</w:t>
            </w:r>
          </w:p>
        </w:tc>
        <w:tc>
          <w:tcPr>
            <w:tcW w:type="dxa" w:w="419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档案、筛选、合并、进度、路线、AI 契约、回放规则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domain/*.ts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数据 / 平台</w:t>
            </w:r>
          </w:p>
        </w:tc>
        <w:tc>
          <w:tcPr>
            <w:tcW w:type="dxa" w:w="419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Preferences、主题资源、HDS 材质适配、Canvas 渲染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data/、platform/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同步 / 服务</w:t>
            </w:r>
          </w:p>
        </w:tc>
        <w:tc>
          <w:tcPr>
            <w:tcW w:type="dxa" w:w="419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HTTPS 账号客户端、自建 SQLite 服务、AI 代理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sync/、server/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内容 / 图片</w:t>
            </w:r>
          </w:p>
        </w:tc>
        <w:tc>
          <w:tcPr>
            <w:tcW w:type="dxa" w:w="419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20 条档案、16 张实景图、5 条诗文、来源记录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HeritageCatalog.ts、rawfile/photos/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6.1  AI 请求与数据流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页面把问题、对象和上下文交给 AccountSyncClient.aiObserve()；客户端经 HTTPS 发给本机 / 部署的账号服务；服务端调用模型并把结构化回复交给 validateAiObservationReply()；前端只执行合法动作，回答与事实写入页面状态。模型不可用、超时或网络失败时显示真实原因，保留本地观察和手写手账，不用固定话术冒充在线 AI。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账号同步同样是“先本机落盘，再交换”：保存锁定、串行写入、响应校验、版本合并、墓碑保留。同步失败不显示成功时间；账号切换清理旧路由，避免把游客草稿保存进新账号。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6.2  安全与隐私边界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模型密钥只在服务端和本机忽略配置中，不进入 HAP、日志、截图或 Git。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HTTPS 客户端校验任务专用证书与主机名，没有关闭 TLS 校验；账号库按账号隔离。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截图与演示材料不展示密码、token、真实账号或私人记录；当前截图使用离线 / 演示状态。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AI 提问会发送到在线模型，关于页明确提示“仅用于生成这次回答，请勿输入个人敏感信息”。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当前会话只在进程内，应用进程退出后需要重新登录；离线冷启动恢复未实现。</w:t>
      </w:r>
    </w:p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7  验证、完成度与边界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本轮（2026-10-18 内容补齐后）本地测试 103/103，设备报告解析 9/9，主包构建成功；主包 SHA-256 为 EF9FCADB10275DE2438486D6766B8E88FB68B17523EA17C60165649D53488F84。实机抽查了档案卡摘要、郑州城市简介、二里头照片卡与正文；长 UI 回归没有在本轮重跑。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8DCD7"/>
          <w:left w:val="single" w:sz="6" w:space="0" w:color="E8DCD7"/>
          <w:bottom w:val="single" w:sz="6" w:space="0" w:color="E8DCD7"/>
          <w:right w:val="single" w:sz="6" w:space="0" w:color="E8DCD7"/>
          <w:insideH w:val="single" w:sz="6" w:space="0" w:color="E8DCD7"/>
          <w:insideV w:val="single" w:sz="6" w:space="0" w:color="E8DCD7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2835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验证项</w:t>
            </w:r>
          </w:p>
        </w:tc>
        <w:tc>
          <w:tcPr>
            <w:tcW w:type="dxa" w:w="3175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结果</w:t>
            </w:r>
          </w:p>
        </w:tc>
        <w:tc>
          <w:tcPr>
            <w:tcW w:type="dxa" w:w="3061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边界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本地领域 / Repository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103/103</w:t>
            </w:r>
          </w:p>
        </w:tc>
        <w:tc>
          <w:tcPr>
            <w:tcW w:type="dxa" w:w="306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不替代设备 UI。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设备报告解析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9/9</w:t>
            </w:r>
          </w:p>
        </w:tc>
        <w:tc>
          <w:tcPr>
            <w:tcW w:type="dxa" w:w="306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解析器通过不等于新包全量 UI 通过。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主包构建 / 安装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成功</w:t>
            </w:r>
          </w:p>
        </w:tc>
        <w:tc>
          <w:tcPr>
            <w:tcW w:type="dxa" w:w="306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未签名包，当前模拟器可安装。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AI 固定小样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9/9，单次约 1.9—2.4 秒</w:t>
            </w:r>
          </w:p>
        </w:tc>
        <w:tc>
          <w:tcPr>
            <w:tcW w:type="dxa" w:w="306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只覆盖杜岭二号方鼎。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双端手账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2026-10-17 手工 A/B 通过</w:t>
            </w:r>
          </w:p>
        </w:tc>
        <w:tc>
          <w:tcPr>
            <w:tcW w:type="dxa" w:w="306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内容更新后未重跑。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长 UI / 平板 / 分屏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未重跑 / 未验收</w:t>
            </w:r>
          </w:p>
        </w:tc>
        <w:tc>
          <w:tcPr>
            <w:tcW w:type="dxa" w:w="306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不能宣称全设备通过。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华为账号 / 分布式数据库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未接入</w:t>
            </w:r>
          </w:p>
        </w:tc>
        <w:tc>
          <w:tcPr>
            <w:tcW w:type="dxa" w:w="3061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当前是 HTTPS 同账号同步。</w:t>
            </w:r>
          </w:p>
        </w:tc>
      </w:tr>
    </w:tbl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color w:val="2B2225"/>
          <w:sz w:val="24"/>
        </w:rPr>
        <w:t>风险控制：校赛演示前冻结版式，按 8 步现场清单走两遍；B 端同步准备“服务已启动”和“仅本机回放”两套说法；AI 失败时展示真实错误与重试，不背固定答案；所有截图与文档不出现身份、账号和密钥。</w:t>
      </w:r>
    </w:p>
    <w:p>
      <w:r>
        <w:br w:type="page"/>
      </w:r>
    </w:p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8  校赛演示设计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建议用 5 分钟讲完“一个对象、一次提问、一页记忆、一次跨端”，把鸿蒙特性穿插在操作里，而不是单独放一页 API 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8DCD7"/>
          <w:left w:val="single" w:sz="6" w:space="0" w:color="E8DCD7"/>
          <w:bottom w:val="single" w:sz="6" w:space="0" w:color="E8DCD7"/>
          <w:right w:val="single" w:sz="6" w:space="0" w:color="E8DCD7"/>
          <w:insideH w:val="single" w:sz="6" w:space="0" w:color="E8DCD7"/>
          <w:insideV w:val="single" w:sz="6" w:space="0" w:color="E8DCD7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474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时间</w:t>
            </w:r>
          </w:p>
        </w:tc>
        <w:tc>
          <w:tcPr>
            <w:tcW w:type="dxa" w:w="3855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操作</w:t>
            </w:r>
          </w:p>
        </w:tc>
        <w:tc>
          <w:tcPr>
            <w:tcW w:type="dxa" w:w="3742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讲解重点 / 鸿蒙点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0:00—0:30</w:t>
            </w:r>
          </w:p>
        </w:tc>
        <w:tc>
          <w:tcPr>
            <w:tcW w:type="dxa" w:w="385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首页与五城河洛；点郑州，展示城市简介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HDS 标题、浮动 Dock、原生 Canvas 沙盘、选中反馈。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0:30—1:10</w:t>
            </w:r>
          </w:p>
        </w:tc>
        <w:tc>
          <w:tcPr>
            <w:tcW w:type="dxa" w:w="385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进入方鼎；拖动模型，指出四面与折角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原生 Canvas、小图标视角胶囊、热点标签。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1:10—2:20</w:t>
            </w:r>
          </w:p>
        </w:tc>
        <w:tc>
          <w:tcPr>
            <w:tcW w:type="dxa" w:w="385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问“我只看到四个，带我看看另外几个”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AI 强制契约；回答三行；动作前置。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2:20—3:00</w:t>
            </w:r>
          </w:p>
        </w:tc>
        <w:tc>
          <w:tcPr>
            <w:tcW w:type="dxa" w:w="385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点“看四个折角”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模型回屏、热点选中、“继续追问”同屏。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3:00—3:40</w:t>
            </w:r>
          </w:p>
        </w:tc>
        <w:tc>
          <w:tcPr>
            <w:tcW w:type="dxa" w:w="385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展开依据；写一句观察，整理为草稿，保存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事实来源、草稿可编辑、真实视角与印章。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3:40—4:20</w:t>
            </w:r>
          </w:p>
        </w:tc>
        <w:tc>
          <w:tcPr>
            <w:tcW w:type="dxa" w:w="385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回首页点最近记忆，重温当时视角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原画幅回放；记忆不是文字列表。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4:20—5:00</w:t>
            </w:r>
          </w:p>
        </w:tc>
        <w:tc>
          <w:tcPr>
            <w:tcW w:type="dxa" w:w="385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B 端同账号打开（或说明 HTTPS 边界）；收尾</w:t>
            </w:r>
          </w:p>
        </w:tc>
        <w:tc>
          <w:tcPr>
            <w:tcW w:type="dxa" w:w="374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跨端延续；主动说明不是华为账号 / 分布式数据库。</w:t>
            </w:r>
          </w:p>
        </w:tc>
      </w:tr>
    </w:tbl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8.1  三分钟压缩版</w:t>
      </w:r>
    </w:p>
    <w:p>
      <w:pPr>
        <w:spacing w:line="348" w:lineRule="auto" w:after="60"/>
        <w:ind w:left="600" w:hanging="360"/>
      </w:pPr>
      <w:r>
        <w:rPr>
          <w:rFonts w:ascii="Times New Roman" w:hAnsi="Times New Roman" w:eastAsia="宋体"/>
          <w:b w:val="0"/>
          <w:color w:val="2B2225"/>
          <w:sz w:val="24"/>
        </w:rPr>
        <w:t>1.  0:00—0:25 首页 + 五城河洛选中郑州；一句话讲“从城市进入一处具体文化对象”。</w:t>
      </w:r>
    </w:p>
    <w:p>
      <w:pPr>
        <w:spacing w:line="348" w:lineRule="auto" w:after="60"/>
        <w:ind w:left="600" w:hanging="360"/>
      </w:pPr>
      <w:r>
        <w:rPr>
          <w:rFonts w:ascii="Times New Roman" w:hAnsi="Times New Roman" w:eastAsia="宋体"/>
          <w:b w:val="0"/>
          <w:color w:val="2B2225"/>
          <w:sz w:val="24"/>
        </w:rPr>
        <w:t>2.  0:25—0:50 方鼎详情，拖动模型，点“四个折角”；讲原生 Canvas 与热点。</w:t>
      </w:r>
    </w:p>
    <w:p>
      <w:pPr>
        <w:spacing w:line="348" w:lineRule="auto" w:after="60"/>
        <w:ind w:left="600" w:hanging="360"/>
      </w:pPr>
      <w:r>
        <w:rPr>
          <w:rFonts w:ascii="Times New Roman" w:hAnsi="Times New Roman" w:eastAsia="宋体"/>
          <w:b w:val="0"/>
          <w:color w:val="2B2225"/>
          <w:sz w:val="24"/>
        </w:rPr>
        <w:t>3.  0:50—1:50 提问、AI 回答、点“看四个折角”；讲 AI 契约与模型回屏。</w:t>
      </w:r>
    </w:p>
    <w:p>
      <w:pPr>
        <w:spacing w:line="348" w:lineRule="auto" w:after="60"/>
        <w:ind w:left="600" w:hanging="360"/>
      </w:pPr>
      <w:r>
        <w:rPr>
          <w:rFonts w:ascii="Times New Roman" w:hAnsi="Times New Roman" w:eastAsia="宋体"/>
          <w:b w:val="0"/>
          <w:color w:val="2B2225"/>
          <w:sz w:val="24"/>
        </w:rPr>
        <w:t>4.  1:50—2:30 展开依据，写一句观察，保存手账；讲来源与真实视角。</w:t>
      </w:r>
    </w:p>
    <w:p>
      <w:pPr>
        <w:spacing w:line="348" w:lineRule="auto" w:after="60"/>
        <w:ind w:left="600" w:hanging="360"/>
      </w:pPr>
      <w:r>
        <w:rPr>
          <w:rFonts w:ascii="Times New Roman" w:hAnsi="Times New Roman" w:eastAsia="宋体"/>
          <w:b w:val="0"/>
          <w:color w:val="2B2225"/>
          <w:sz w:val="24"/>
        </w:rPr>
        <w:t>5.  2:30—3:00 首页回放 + 同账号说明；收尾讲 HDS / 光感 / 离线 / 边界。</w:t>
      </w:r>
    </w:p>
    <w:p>
      <w:pPr>
        <w:pStyle w:val="Heading2"/>
      </w:pPr>
      <w:r>
        <w:rPr>
          <w:rFonts w:ascii="Arial" w:hAnsi="Arial" w:eastAsia="黑体"/>
          <w:b/>
          <w:color w:val="2B2225"/>
          <w:sz w:val="28"/>
        </w:rPr>
        <w:t>8.2  评委可能追问的三个问题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8DCD7"/>
          <w:left w:val="single" w:sz="6" w:space="0" w:color="E8DCD7"/>
          <w:bottom w:val="single" w:sz="6" w:space="0" w:color="E8DCD7"/>
          <w:right w:val="single" w:sz="6" w:space="0" w:color="E8DCD7"/>
          <w:insideH w:val="single" w:sz="6" w:space="0" w:color="E8DCD7"/>
          <w:insideV w:val="single" w:sz="6" w:space="0" w:color="E8DCD7"/>
        </w:tblBorders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2948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问题</w:t>
            </w:r>
          </w:p>
        </w:tc>
        <w:tc>
          <w:tcPr>
            <w:tcW w:type="dxa" w:w="6123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建议回答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“你们哪里用了鸿蒙，还是网页套壳？”</w:t>
            </w:r>
          </w:p>
        </w:tc>
        <w:tc>
          <w:tcPr>
            <w:tcW w:type="dxa" w:w="6123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主路径是 ArkTS / ArkUI；HDS 导航、浮动 Dock、miniBar 和 API 26 系统材质都是原生组件；五城沙盘和方鼎走原生 Canvas。文化视口保留 ArkWeb 兼容通道，但当前演示走 Canvas，且它不接管账号、存储或导航。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“分布式体现在哪里？”</w:t>
            </w:r>
          </w:p>
        </w:tc>
        <w:tc>
          <w:tcPr>
            <w:tcW w:type="dxa" w:w="6123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当前是同一账号的 HTTPS 网络同步，手机 A 保存后 B 能收到并回放手账；不是华为账号，也不是分布式 KV/RDB。我们把这一点主动写进文档，赛后计划接华为账号和分布式数据对象。</w:t>
            </w:r>
          </w:p>
        </w:tc>
      </w:tr>
      <w:tr>
        <w:trPr>
          <w:cantSplit/>
        </w:trPr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“AI 会不会编？”</w:t>
            </w:r>
          </w:p>
        </w:tc>
        <w:tc>
          <w:tcPr>
            <w:tcW w:type="dxa" w:w="6123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AI 只读本对象三条已核事实和三个热点，强制函数调用，非法引用或动作整条拒绝；回答不自动转镜头、不自动保存，依据原地展开，草稿要用户确认才落盘。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9  后续计划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8DCD7"/>
          <w:left w:val="single" w:sz="6" w:space="0" w:color="E8DCD7"/>
          <w:bottom w:val="single" w:sz="6" w:space="0" w:color="E8DCD7"/>
          <w:right w:val="single" w:sz="6" w:space="0" w:color="E8DCD7"/>
          <w:insideH w:val="single" w:sz="6" w:space="0" w:color="E8DCD7"/>
          <w:insideV w:val="single" w:sz="6" w:space="0" w:color="E8DCD7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1474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优先级</w:t>
            </w:r>
          </w:p>
        </w:tc>
        <w:tc>
          <w:tcPr>
            <w:tcW w:type="dxa" w:w="4649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事项</w:t>
            </w:r>
          </w:p>
        </w:tc>
        <w:tc>
          <w:tcPr>
            <w:tcW w:type="dxa" w:w="2948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目的 / 依赖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P0 校赛前</w:t>
            </w:r>
          </w:p>
        </w:tc>
        <w:tc>
          <w:tcPr>
            <w:tcW w:type="dxa" w:w="464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冻结演示路径，按 8 步清单排练；补齐 4 条无图档案的授权图（如能找到）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保证现场稳定；不引入新功能。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P1 赛后</w:t>
            </w:r>
          </w:p>
        </w:tc>
        <w:tc>
          <w:tcPr>
            <w:tcW w:type="dxa" w:w="464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接入鸿蒙账号登录；评估 distributedKVStore / distributedDataObject；可信设备发现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腾讯云账号作为过渡；需要开发者资质、设备认证和组织权限。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P1 赛后</w:t>
            </w:r>
          </w:p>
        </w:tc>
        <w:tc>
          <w:tcPr>
            <w:tcW w:type="dxa" w:w="464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一次开发多端部署：平板 / 折叠 / 阔屏 / 分屏 / 横屏 / 深色 / 大字矩阵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当前只完成手机模拟器部分检查；ArkUI 已有最大宽度约束。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P2 内容</w:t>
            </w:r>
          </w:p>
        </w:tc>
        <w:tc>
          <w:tcPr>
            <w:tcW w:type="dxa" w:w="464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20 条逐条馆方 / 考古领队审校；补 4 条实景图；条目级图片来源说明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内容准确性优先于功能扩张。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P2 产品</w:t>
            </w:r>
          </w:p>
        </w:tc>
        <w:tc>
          <w:tcPr>
            <w:tcW w:type="dxa" w:w="464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隐私政策、用户协议、反馈入口；离线冷启动恢复；冲突历史查看</w:t>
            </w:r>
          </w:p>
        </w:tc>
        <w:tc>
          <w:tcPr>
            <w:tcW w:type="dxa" w:w="294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正式发布前必须补齐。</w:t>
            </w:r>
          </w:p>
        </w:tc>
      </w:tr>
    </w:tbl>
    <w:p>
      <w:pPr>
        <w:keepNext/>
        <w:spacing w:before="240" w:after="100"/>
      </w:pPr>
      <w:r>
        <w:rPr>
          <w:rFonts w:ascii="Arial" w:hAnsi="Arial" w:eastAsia="黑体"/>
          <w:b/>
          <w:color w:val="2B2225"/>
          <w:sz w:val="28"/>
        </w:rPr>
        <w:t>9.1  下一阶段功能：黄河水情观察</w:t>
      </w:r>
    </w:p>
    <w:p>
      <w:pPr>
        <w:spacing w:line="360" w:lineRule="auto" w:after="100"/>
        <w:ind w:firstLine="480"/>
      </w:pPr>
      <w:r>
        <w:rPr>
          <w:rFonts w:ascii="Times New Roman" w:hAnsi="Times New Roman" w:eastAsia="宋体"/>
          <w:b w:val="0"/>
          <w:color w:val="2B2225"/>
          <w:sz w:val="24"/>
        </w:rPr>
        <w:t>校赛版先把“文化档案 + 个人记忆”做稳，不把实时水情塞进当前包。下一阶段计划增加“黄河水情观察”：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数据：使用水利部黄河水利委员会“黄河水情日报”的站名、水位、流量、含沙量；只展示公开数据，不做洪水预测或灾害判断。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入口：在首页五城河洛下方增加一条“黄河今日”细卡，不新增底部 Tab；点开进入“黄河水情”原生页面，查看花园口、利津等代表站和服务端留存的近 7 日趋势。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架构：服务端抓取、解析并缓存，App 通过自有 HTTPS 接口读取；本地 Preferences 保留上次快照，断网时显示“上次更新”，不伪装实时。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来源：参考 MIT 项目 Daily-Yellow-River-Information-Download 的字段与解析思路；不直接复用其硬编码路径，也不把爬虫放进 HAP。</w:t>
      </w:r>
    </w:p>
    <w:p>
      <w:pPr>
        <w:spacing w:line="348" w:lineRule="auto" w:after="60"/>
        <w:ind w:left="480" w:hanging="240"/>
      </w:pPr>
      <w:r>
        <w:rPr>
          <w:rFonts w:ascii="Times New Roman" w:hAnsi="Times New Roman" w:eastAsia="宋体"/>
          <w:b w:val="0"/>
          <w:color w:val="2B2225"/>
          <w:sz w:val="24"/>
        </w:rPr>
        <w:t>•  边界：官网 2024 年改版后只能稳定取得当天数据，解析器会随页面变化；上线前需要服务端监控、缓存过期和失败提示。</w:t>
      </w:r>
    </w:p>
    <w:p>
      <w:pPr>
        <w:spacing w:line="360" w:lineRule="auto" w:after="100"/>
        <w:ind w:firstLine="480"/>
      </w:pPr>
      <w:r>
        <w:rPr>
          <w:rFonts w:ascii="Times New Roman" w:hAnsi="Times New Roman" w:eastAsia="宋体"/>
          <w:b w:val="0"/>
          <w:color w:val="2B2225"/>
          <w:sz w:val="24"/>
        </w:rPr>
        <w:t>不放进校赛包的原因：水情站点改版频繁，现场网络和解析都可能失败；校赛先保证现有闭环稳定。答辩时如果被问到，按“已经设计清楚、下一阶段接入”回答，不把水情说成当前已完成。</w:t>
      </w:r>
    </w:p>
    <w:p>
      <w:pPr>
        <w:keepNext/>
        <w:pageBreakBefore/>
        <w:spacing w:before="200" w:after="80"/>
      </w:pPr>
      <w:r>
        <w:rPr>
          <w:rFonts w:ascii="Times New Roman" w:hAnsi="Times New Roman" w:eastAsia="宋体"/>
          <w:b/>
          <w:color w:val="B24C5E"/>
          <w:sz w:val="24"/>
        </w:rPr>
        <w:t>校赛版的一句话定位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宋体"/>
          <w:b w:val="0"/>
          <w:color w:val="2B2225"/>
          <w:sz w:val="24"/>
        </w:rPr>
        <w:t>“云河纪不是一个黄河知识库，也不是一个通用 AI 聊天框。它把一处文化对象做成可观察、可追问、可留下真实视角的原生鸿蒙体验。校赛版已经跑通一条完整链路；下一步接鸿蒙账号、小艺和多端，而不是把未完成的能力写成宣传词。”</w:t>
      </w:r>
    </w:p>
    <w:p>
      <w:pPr>
        <w:spacing w:after="40"/>
      </w:pPr>
    </w:p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附录 A  鸿蒙能力与代码位置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8DCD7"/>
          <w:left w:val="single" w:sz="6" w:space="0" w:color="E8DCD7"/>
          <w:bottom w:val="single" w:sz="6" w:space="0" w:color="E8DCD7"/>
          <w:right w:val="single" w:sz="6" w:space="0" w:color="E8DCD7"/>
          <w:insideH w:val="single" w:sz="6" w:space="0" w:color="E8DCD7"/>
          <w:insideV w:val="single" w:sz="6" w:space="0" w:color="E8DCD7"/>
        </w:tblBorders>
      </w:tblPr>
      <w:tblGrid>
        <w:gridCol w:w="3061"/>
        <w:gridCol w:w="3061"/>
        <w:gridCol w:w="3061"/>
      </w:tblGrid>
      <w:tr>
        <w:trPr>
          <w:tblHeader w:val="true"/>
          <w:cantSplit/>
        </w:trPr>
        <w:tc>
          <w:tcPr>
            <w:tcW w:type="dxa" w:w="3969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19"/>
              </w:rPr>
              <w:t>能力 / 接口</w:t>
            </w:r>
          </w:p>
        </w:tc>
        <w:tc>
          <w:tcPr>
            <w:tcW w:type="dxa" w:w="3175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19"/>
              </w:rPr>
              <w:t>代码位置</w:t>
            </w:r>
          </w:p>
        </w:tc>
        <w:tc>
          <w:tcPr>
            <w:tcW w:type="dxa" w:w="1928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19"/>
              </w:rPr>
              <w:t>现场可见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HdsNavigation / HdsTabs / BottomTabBarStyle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pages/Index.ets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原生标题栏、三 Tab 浮动 Dock。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HdsTabsFloatingStyle.miniBar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platform/HarmonyEffects.ets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“我的”独立入口。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systemMaterialEffect / ImmersiveMaterial / Material.empty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platform/HarmonyEffects.ets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顶部 / 底部材质与关闭回退。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deviceInfo.apiAvailable / hdsMaterial.getSystemMaterialTypes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platform/HarmonyEffects.ets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API 26 与设备能力判断。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CanvasRenderingContext2D / 原生视口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components/CulturalEngineViewport.ets、platform/CulturalNativeRenderer.ets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沙盘、方鼎、手账回放。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Preferences 快照 / 前一版本 / 墓碑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data/LocalArchiveRepository.ets、domain/ArchiveDomain.ts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离线档案与删除传播。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NetworkKit.http / HTTPS 证书校验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sync/AccountSyncClient.ets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同账号跨端同步。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TextAreaController / FocusController / SheetKeyboardAvoidMode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components/SiteDetail.ets、AiObservationPanel.ets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键盘避让、继续追问聚焦。</w:t>
            </w:r>
          </w:p>
        </w:tc>
      </w:tr>
      <w:tr>
        <w:trPr>
          <w:cantSplit/>
        </w:trPr>
        <w:tc>
          <w:tcPr>
            <w:tcW w:type="dxa" w:w="396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深色资源 / 1.5 倍字体 / 减少动态</w:t>
            </w:r>
          </w:p>
        </w:tc>
        <w:tc>
          <w:tcPr>
            <w:tcW w:type="dxa" w:w="3175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resources/dark、ArchiveTheme.ets、HarmonyEffects.ets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19"/>
              </w:rPr>
              <w:t>外观与动态偏好。</w:t>
            </w:r>
          </w:p>
        </w:tc>
      </w:tr>
    </w:tbl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附录 B  来源与材料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20 条文字来源、16 张图片的作者 / 许可 / 原文件页，见 docs/IMAGE_CREDITS.md；AI 观察说明见 docs/AI_OBSERVATION.md；页面层级见 docs/PAGE_HIERARCHY.md；测试与保留失败见 docs/TEST_REPORT.md；三分钟演示脚本见 docs/DEMO.md。</w:t>
      </w:r>
    </w:p>
    <w:p>
      <w:pPr>
        <w:spacing w:line="360" w:lineRule="auto" w:after="120" w:before="0"/>
        <w:ind w:firstLine="480"/>
      </w:pPr>
      <w:r>
        <w:rPr>
          <w:rFonts w:ascii="Times New Roman" w:hAnsi="Times New Roman" w:eastAsia="宋体"/>
          <w:b w:val="0"/>
          <w:i w:val="0"/>
          <w:color w:val="2B2225"/>
          <w:sz w:val="24"/>
        </w:rPr>
        <w:t>本文只使用实际截图与已记录的结果。没有把“构建成功”写成“全量 UI 通过”，没有把“HTTPS 同账号同步”写成“华为分布式数据库”，没有把“原创示意”写成“文物复原”。</w:t>
      </w:r>
    </w:p>
    <w:p>
      <w:pPr>
        <w:pStyle w:val="Heading1"/>
      </w:pPr>
      <w:r>
        <w:rPr>
          <w:rFonts w:ascii="Arial" w:hAnsi="Arial" w:eastAsia="黑体"/>
          <w:b/>
          <w:color w:val="2B2225"/>
          <w:sz w:val="32"/>
        </w:rPr>
        <w:t>附录 C 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E8DCD7"/>
          <w:left w:val="single" w:sz="6" w:space="0" w:color="E8DCD7"/>
          <w:bottom w:val="single" w:sz="6" w:space="0" w:color="E8DCD7"/>
          <w:right w:val="single" w:sz="6" w:space="0" w:color="E8DCD7"/>
          <w:insideH w:val="single" w:sz="6" w:space="0" w:color="E8DCD7"/>
          <w:insideV w:val="single" w:sz="6" w:space="0" w:color="E8DCD7"/>
        </w:tblBorders>
      </w:tblPr>
      <w:tblGrid>
        <w:gridCol w:w="4592"/>
        <w:gridCol w:w="4592"/>
      </w:tblGrid>
      <w:tr>
        <w:trPr>
          <w:tblHeader w:val="true"/>
          <w:cantSplit/>
        </w:trPr>
        <w:tc>
          <w:tcPr>
            <w:tcW w:type="dxa" w:w="4762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检查项</w:t>
            </w:r>
          </w:p>
        </w:tc>
        <w:tc>
          <w:tcPr>
            <w:tcW w:type="dxa" w:w="4309"/>
            <w:shd w:val="clear" w:color="auto" w:fill="FBEAF0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2B2225"/>
                <w:sz w:val="20"/>
              </w:rPr>
              <w:t>状态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正文宋体小四、1.5 倍行距，A4 页面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本文已设置；最终以 Word 实际排版为准。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color w:val="2B2225"/>
                <w:sz w:val="20"/>
              </w:rPr>
              <w:t>正文 / 截图不出现身份信息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本文未写入；截图使用离线 / 演示状态。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不出现密码、token、API key、真实账号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截图与正文已避开。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图片有作者 / 许可 / 原文件页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见 IMAGE_CREDITS.md。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未完成能力有明确边界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4.7、7、9 节已标注。</w:t>
            </w:r>
          </w:p>
        </w:tc>
      </w:tr>
      <w:tr>
        <w:trPr>
          <w:cantSplit/>
        </w:trPr>
        <w:tc>
          <w:tcPr>
            <w:tcW w:type="dxa" w:w="4762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演示设备与 HAP 版本一致</w:t>
            </w:r>
          </w:p>
        </w:tc>
        <w:tc>
          <w:tcPr>
            <w:tcW w:type="dxa" w:w="4309"/>
            <w:tcMar>
              <w:top w:w="70" w:type="dxa"/>
              <w:bottom w:w="70" w:type="dxa"/>
              <w:left w:w="100" w:type="dxa"/>
              <w:right w:w="10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2B2225"/>
                <w:sz w:val="20"/>
              </w:rPr>
              <w:t>演示前重新安装当前主包并核对哈希。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361" w:bottom="1440" w:left="1361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 w:eastAsia="宋体"/>
        <w:b w:val="0"/>
        <w:color w:val="7A6C70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color w:val="7A6C70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eastAsia="宋体"/>
        <w:b w:val="0"/>
        <w:color w:val="A7989C"/>
        <w:sz w:val="17"/>
      </w:rPr>
      <w:t>云河纪 · 校赛选拔设计文档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 w:eastAsia="宋体"/>
      <w:color w:val="2B22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24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B22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24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B22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24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B24C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云河纪：黄河文化探索与个人记忆</dc:title>
  <dc:subject>校赛选拔设计文档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