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Arial" w:hAnsi="Arial" w:eastAsia="Heiti SC"/>
          <w:b/>
          <w:color w:val="163957"/>
          <w:sz w:val="42"/>
        </w:rPr>
        <w:t>OpenViking 文档入库、分片、检索与排序流程说明</w:t>
      </w:r>
    </w:p>
    <w:p>
      <w:pPr>
        <w:jc w:val="center"/>
      </w:pPr>
      <w:r>
        <w:rPr>
          <w:rFonts w:ascii="Arial" w:hAnsi="Arial" w:eastAsia="Heiti SC"/>
          <w:color w:val="1F4E79"/>
          <w:sz w:val="24"/>
        </w:rPr>
        <w:t>含架构图、流程图、分片规则、检索路径与排序算法说明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74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文档目的</w:t>
            </w:r>
          </w:p>
        </w:tc>
        <w:tc>
          <w:tcPr>
            <w:tcW w:type="dxa" w:w="674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通过图和步骤说明，让读者理解 OpenViking 从文档入库到检索排序的处理全过程。</w:t>
            </w:r>
          </w:p>
        </w:tc>
      </w:tr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核心范围</w:t>
            </w:r>
          </w:p>
        </w:tc>
        <w:tc>
          <w:tcPr>
            <w:tcW w:type="dxa" w:w="674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资源接入、文档解析、分片成树、L0/L1 语义加工、向量化、find/search、分层召回、rerank、最终排序。</w:t>
            </w:r>
          </w:p>
        </w:tc>
      </w:tr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阅读对象</w:t>
            </w:r>
          </w:p>
        </w:tc>
        <w:tc>
          <w:tcPr>
            <w:tcW w:type="dxa" w:w="674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评审专家、AI 应用研发、知识库实施、运维和交付人员。</w:t>
            </w:r>
          </w:p>
        </w:tc>
      </w:tr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版本口径</w:t>
            </w:r>
          </w:p>
        </w:tc>
        <w:tc>
          <w:tcPr>
            <w:tcW w:type="dxa" w:w="674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基于当前源码生成，日期 2026-04-27。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A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核心结论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OpenViking 的处理流程不是“上传后直接向量化”，而是先把资料拆成保持语义层级的知识树，再自底向上生成 L0/L1 摘要，最后在检索时通过意图分析、全局召回、层级递归、重排和热度融合完成排序。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架构图与总体流程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00"/>
        <w:ind w:firstLine="420"/>
      </w:pPr>
      <w:r>
        <w:rPr>
          <w:rFonts w:ascii="Arial" w:hAnsi="Arial" w:eastAsia="Heiti SC"/>
        </w:rPr>
        <w:t>架构上，OpenViking 把上层 AI 应用、服务编排、核心处理管线和双层存储分离。文档入库、会话记忆和检索都依赖同一个 VikingFS/VectorDB 底座，因此客服机器人、智能投标、售前方案助手等应用可以复用同一套知识与上下文能力。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8945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es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45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keepNext/>
      </w:pPr>
      <w:r>
        <w:t>1.1 处理链路摘要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关键模块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主要结果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接入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resources.py、ResourceService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合法 source、RequestContext、document 回调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解析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UnifiedResourceProcessor、ParserRegistry、Parser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临时 VikingFS 知识树、ParseResult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落位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TreeBuilder、ResourceProcessor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root_uri、temp_uri、正式 AGFS 目录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语义加工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Summarizer、SemanticQueue、SemanticProcessor、SemanticDag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.abstract.md、.overview.md、向量化任务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检索排序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VikingFS.find/search、IntentAnalyzer、HierarchicalRetriever、Rerank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MatchedContext 和最终 score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2. 分片机制详细说明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13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ing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39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00"/>
        <w:ind w:firstLine="420"/>
      </w:pPr>
      <w:r>
        <w:rPr>
          <w:rFonts w:ascii="Arial" w:hAnsi="Arial" w:eastAsia="Heiti SC"/>
        </w:rPr>
        <w:t>OpenViking 的分片发生在 Parser 阶段。它不是按固定字符长度粗暴切块，而是先尽量把不同来源转换成 Markdown/文本结构，再根据标题层级、章节长度、段落边界和字符上限生成目录树与 L2 内容文件。TreeBuilder 不负责切分，只负责把 Parser 产生的临时树落到最终 URI。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判断条件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处理方式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输出形态</w:t>
            </w:r>
          </w:p>
        </w:tc>
      </w:tr>
      <w:tr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文档较小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估算 token &lt;= max_section_size，且字符数 &lt;= max_section_chars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保存为单个 L2 文件</w:t>
            </w:r>
          </w:p>
        </w:tc>
      </w:tr>
      <w:tr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无标题的大文档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按空行分段，累计 token/字符超过限制时切分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{文档名}_1.md、{文档名}_2.md...</w:t>
            </w:r>
          </w:p>
        </w:tc>
      </w:tr>
      <w:tr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有标题的大文档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识别最高层标题作为一级分片，保留标题层级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标题对应文件或目录</w:t>
            </w:r>
          </w:p>
        </w:tc>
      </w:tr>
      <w:tr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章节有子标题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父章节成为目录，直接内容作为虚拟 section，子标题继续递归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目录 + 子文件/子目录</w:t>
            </w:r>
          </w:p>
        </w:tc>
      </w:tr>
      <w:tr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小章节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小于 DEFAULT_MIN_SECTION_TOKENS，进入 pending，和相邻小节合并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merged 或 {first}_{count}more 文件</w:t>
            </w:r>
          </w:p>
        </w:tc>
      </w:tr>
      <w:tr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超大章节且无子标题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按段落切分；单段过长时按 max_section_chars 强制切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{章节名}_1.md、{章节名}_2.md...</w:t>
            </w:r>
          </w:p>
        </w:tc>
      </w:tr>
      <w:tr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文件名过长或重复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sanitize 后截断，并用 hash 后缀保证唯一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稳定、可落盘的 URI segment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2.1 分片配置与常量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配置/常量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当前口径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ParserConfig.max_section_size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默认 1000 tokens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超过后触发分片；MarkdownParser 内部兜底常量为 1024。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DEFAULT_MIN_SECTION_TOKENS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512 tokens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小于该值的章节优先合并，避免碎片过小影响检索。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ParserConfig.max_section_chars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默认 6000 字符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硬性字符上限，防止 token 估算误差导致超大文件。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token 估算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CJK 字符约 0.7 token，其他非空白字符约 0.3 token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用于分片决策，不等同于模型 tokenizer 精确计数。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PREVIEW_ORDER_FILENAME</w:t>
            </w:r>
          </w:p>
        </w:tc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.preview-order.json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记录生成的 markdown_paths，便于预览和顺序恢复。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8FB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PDF/Office 如何进入分片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PDF 解析会尽量通过书签或字体分析识别标题，并把标题注入为 Markdown heading；Word、Excel、PowerPoint 等办公文档会先转换为可读文本/表格结构，再进入统一的分片与树构建逻辑。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3. 语义层与向量化</w:t>
      </w:r>
    </w:p>
    <w:p>
      <w:pPr>
        <w:spacing w:after="100"/>
        <w:ind w:firstLine="420"/>
      </w:pPr>
      <w:r>
        <w:rPr>
          <w:rFonts w:ascii="Arial" w:hAnsi="Arial" w:eastAsia="Heiti SC"/>
        </w:rPr>
        <w:t>分片只产生 L2 内容树。真正用于检索的 L0/L1 摘要和向量索引由 SemanticProcessor/SemanticDag 异步生成。DAG 先处理叶子文件，再汇总子目录，最终自底向上生成父目录的 overview 和 abstract。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目录节点处理: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文件摘要 -&gt; 子目录 abstract -&gt; 生成 .overview.md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.overview.md -&gt; 提取 .abstract.md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写入 VikingFS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vectorize_directory_meta: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L0 Context(level=ABSTRACT, vectorize=abstract)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L1 Context(level=OVERVIEW, vectorize=overview)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叶子文件处理: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_generate_single_file_summary -&gt; summary_dict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vectorize_file: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text 文件: summary_first / summary_only / raw content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非文本文件: 使用 summary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写入 L2 Context(level 默认 detail)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物理位置/记录</w:t>
            </w:r>
          </w:p>
        </w:tc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向量化文本</w:t>
            </w:r>
          </w:p>
        </w:tc>
        <w:tc>
          <w:tcPr>
            <w:tcW w:type="dxa" w:w="221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检索作用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L0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每个目录的 .abstract.md 对应一条目录向量记录</w:t>
            </w:r>
          </w:p>
        </w:tc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短摘要 abstract</w:t>
            </w:r>
          </w:p>
        </w:tc>
        <w:tc>
          <w:tcPr>
            <w:tcW w:type="dxa" w:w="221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快速粗召回，定位相关知识区域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L1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每个目录的 .overview.md 对应一条目录向量记录</w:t>
            </w:r>
          </w:p>
        </w:tc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目录 overview</w:t>
            </w:r>
          </w:p>
        </w:tc>
        <w:tc>
          <w:tcPr>
            <w:tcW w:type="dxa" w:w="221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辅助目录导航和重排，理解子节点结构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L2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分片后的正文文件、代码文件、媒体摘要文件</w:t>
            </w:r>
          </w:p>
        </w:tc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summary 或原文截断内容</w:t>
            </w:r>
          </w:p>
        </w:tc>
        <w:tc>
          <w:tcPr>
            <w:tcW w:type="dxa" w:w="221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最终命中的证据片段和回答上下文</w:t>
            </w:r>
          </w:p>
        </w:tc>
      </w:tr>
    </w:tbl>
    <w:p/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目录向量会写入 context_type、account_id、owner_space、level、parent_uri、active_count 等 metadata。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文本文件向量化默认优先使用摘要，避免长文档直接嵌入导致输入过长；必要时读取原文并按 max_input_chars 截断。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EmbeddingTaskTracker 会追踪 SemanticMsg 关联的向量任务，全部完成后更新 knowledge document 状态。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skip_vectorization=true 时只生成 L0/L1 文本，不写向量索引，适合只需要摘要不需要检索的场景。</w:t>
      </w:r>
    </w:p>
    <w:p>
      <w:pPr>
        <w:pStyle w:val="Heading1"/>
        <w:keepNext/>
      </w:pPr>
      <w:r>
        <w:t>4. 检索流程详细说明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79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_ranking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79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00"/>
        <w:ind w:firstLine="420"/>
      </w:pPr>
      <w:r>
        <w:rPr>
          <w:rFonts w:ascii="Arial" w:hAnsi="Arial" w:eastAsia="Heiti SC"/>
        </w:rPr>
        <w:t>OpenViking 提供 find 和 search 两类语义检索。find 不依赖会话上下文，直接把用户 query 包装成 TypedQuery；search 可读取 session 的 latest_archive_overview 和最近消息，通过 IntentAnalyzer 生成多个 TypedQuery，并可同时检索 resource、memory、skill。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是否使用会话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TypedQuery 来源</w:t>
            </w:r>
          </w:p>
        </w:tc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典型场景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find</w:t>
            </w:r>
          </w:p>
        </w:tc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直接构造单个 TypedQuery</w:t>
            </w:r>
          </w:p>
        </w:tc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知识库搜索框、快速定位资料、单轮问答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search</w:t>
            </w:r>
          </w:p>
        </w:tc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可选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有 session 时由 IntentAnalyzer 生成 0-5 条 TypedQuery；无 session 时按目标类型构造</w:t>
            </w:r>
          </w:p>
        </w:tc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多轮对话、智能投标、复杂客服问题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grep/glob</w:t>
            </w:r>
          </w:p>
        </w:tc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不走向量召回</w:t>
            </w:r>
          </w:p>
        </w:tc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精确文本查找、路径匹配、调试定位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4.1 检索步骤展开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3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检索步骤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处理逻辑</w:t>
            </w:r>
          </w:p>
        </w:tc>
        <w:tc>
          <w:tcPr>
            <w:tcW w:type="dxa" w:w="164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输出</w:t>
            </w:r>
          </w:p>
        </w:tc>
      </w:tr>
      <w:tr>
        <w:tc>
          <w:tcPr>
            <w:tcW w:type="dxa" w:w="153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目标类型推断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target_uri 或 context_type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通过 URI 判断 resource/memory/skill；无 target_uri 时可搜索所有类型</w:t>
            </w:r>
          </w:p>
        </w:tc>
        <w:tc>
          <w:tcPr>
            <w:tcW w:type="dxa" w:w="164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TypedQuery.context_type</w:t>
            </w:r>
          </w:p>
        </w:tc>
      </w:tr>
      <w:tr>
        <w:tc>
          <w:tcPr>
            <w:tcW w:type="dxa" w:w="153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权限过滤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RequestContext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向量过滤 account_id、owner_space；resources 可账号共享，memory/skill 按用户或 agent 空间隔离</w:t>
            </w:r>
          </w:p>
        </w:tc>
        <w:tc>
          <w:tcPr>
            <w:tcW w:type="dxa" w:w="164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scope_filter</w:t>
            </w:r>
          </w:p>
        </w:tc>
      </w:tr>
      <w:tr>
        <w:tc>
          <w:tcPr>
            <w:tcW w:type="dxa" w:w="153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全局向量召回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query dense/sparse vector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search_global_roots_in_tenant 在 L0/L1/L2 中找候选</w:t>
            </w:r>
          </w:p>
        </w:tc>
        <w:tc>
          <w:tcPr>
            <w:tcW w:type="dxa" w:w="164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global_results</w:t>
            </w:r>
          </w:p>
        </w:tc>
      </w:tr>
      <w:tr>
        <w:tc>
          <w:tcPr>
            <w:tcW w:type="dxa" w:w="153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起点合并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root_uris + global_results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L0/L1 作为递归起点，L2 作为初始候选；thinking 模式可先 rerank 起点</w:t>
            </w:r>
          </w:p>
        </w:tc>
        <w:tc>
          <w:tcPr>
            <w:tcW w:type="dxa" w:w="164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starting_points、initial_candidates</w:t>
            </w:r>
          </w:p>
        </w:tc>
      </w:tr>
      <w:tr>
        <w:tc>
          <w:tcPr>
            <w:tcW w:type="dxa" w:w="153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递归子节点搜索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当前目录 URI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PathScope depth=1 搜索直接子节点；目录进入优先队列，L2 为终止命中</w:t>
            </w:r>
          </w:p>
        </w:tc>
        <w:tc>
          <w:tcPr>
            <w:tcW w:type="dxa" w:w="164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collected_by_uri</w:t>
            </w:r>
          </w:p>
        </w:tc>
      </w:tr>
      <w:tr>
        <w:tc>
          <w:tcPr>
            <w:tcW w:type="dxa" w:w="153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收敛判断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当前 topK URI 集合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topK 连续不变且达到 limit，最多 3 轮后停止</w:t>
            </w:r>
          </w:p>
        </w:tc>
        <w:tc>
          <w:tcPr>
            <w:tcW w:type="dxa" w:w="164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候选列表</w:t>
            </w:r>
          </w:p>
        </w:tc>
      </w:tr>
      <w:tr>
        <w:tc>
          <w:tcPr>
            <w:tcW w:type="dxa" w:w="153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结果转换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候选记录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读取 related_uri 的 L0 摘要，补 L0/L1 后缀，构造 MatchedContext</w:t>
            </w:r>
          </w:p>
        </w:tc>
        <w:tc>
          <w:tcPr>
            <w:tcW w:type="dxa" w:w="164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FindResult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5. 排序与打分规则</w:t>
      </w:r>
    </w:p>
    <w:p>
      <w:pPr>
        <w:spacing w:after="100"/>
        <w:ind w:firstLine="420"/>
      </w:pPr>
      <w:r>
        <w:rPr>
          <w:rFonts w:ascii="Arial" w:hAnsi="Arial" w:eastAsia="Heiti SC"/>
        </w:rPr>
        <w:t>排序不是单一向量分数。OpenViking 在不同阶段会使用向量分数、rerank 分数、目录父级分数传播、阈值过滤和热度分数融合，最终返回 MatchedContext.score。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局部候选分数: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local_score = rerank_score if rerank 可用且 mode=thinking else vector_score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递归传播分数: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final_score = alpha * local_score + (1 - alpha) * parent_score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alpha = SCORE_PROPAGATION_ALPHA = 0.5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阈值过滤: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final_score &gt; score_threshold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或 score_gte=true 时 final_score &gt;= score_threshold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最终展示分数: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display_score = (1 - HOTNESS_ALPHA) * semantic_score + HOTNESS_ALPHA * hotness_score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HOTNESS_ALPHA = 0.2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排序因子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vector_score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向量库 dense/sparse/hybrid 搜索返回的 _score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基础相似度，用于全局召回和子节点召回。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rerank_score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RerankClient.rerank_batch(query, documents)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在 thinking 模式下重排候选摘要，提高语义贴合度。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parent_score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当前进入目录的分数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通过分数传播让高相关目录下的子节点获得合理加权。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score_threshold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调用参数或 rerank_config.threshold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过滤低分候选，控制噪声。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hotness_score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active_count + updated_at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常用、近期更新的上下文获得轻微提升。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dedup by URI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collected_by_uri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同一 URI 多次命中时保留最高 final_score。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relations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VikingFS relation graph</w:t>
            </w:r>
          </w:p>
        </w:tc>
        <w:tc>
          <w:tcPr>
            <w:tcW w:type="dxa" w:w="357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最终结果带最多 5 个相关节点摘要，扩展上下文。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8E8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Rerank 失败时怎么办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如果 rerank 服务异常、返回长度不一致或未配置，系统会记录 warning，并回退到向量分数。这样检索质量可能下降，但服务不会因为重排失败而不可用。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5.1 为什么要分层排序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为什么要分层排序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解释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避免只命中孤立碎片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L0/L1 先定位相关知识区域，再进入子节点，能保留文档结构和上下文关系。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降低大库搜索成本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全局召回只选起点，递归搜索只展开高分目录，减少无关节点遍历。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改善答案可解释性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MatchedContext 保留 level、uri、abstract、relations，方便追溯来源。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支持复杂任务</w:t>
            </w:r>
          </w:p>
        </w:tc>
        <w:tc>
          <w:tcPr>
            <w:tcW w:type="dxa" w:w="623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search 可把一个问题拆成多个 TypedQuery，分别检索资源、记忆和技能。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6. 端到端示例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示例: 上传“智能投标产品手册.docx”并问“这份材料里有没有酒店行业案例？”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入库: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1. temp_upload -&gt; temp_file_id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2. add_resource(wait=true, instruction=面向投标提取产品能力、案例、资质)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3. WordParser 转换内容，MarkdownParser 分片成章节树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4. TreeBuilder 生成 root_uri=viking://resources/投标资料/智能投标产品手册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5. SemanticDag 生成每个目录的 .abstract.md/.overview.md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6. VectorDB 写入 L0/L1/L2 向量记录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检索: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1. search(query, session_id) 读取会话摘要和最近消息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2. IntentAnalyzer 生成 resource 类型 TypedQuery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3. 全局召回命中“行业案例”相关 L0/L1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4. 递归进入该目录，召回酒店案例 L2 分片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5. rerank 提升与“酒店行业案例”最相关的分片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6. 返回 MatchedContext，供 RAG 生成答案并引用来源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跟踪对象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产生阶段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root_uri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TreeBuilder / ResourceProcessor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正式知识树入口，检索时可作为 target_uri。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分片文件 URI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MarkdownParser/Parser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L2 内容节点，最终答案引用来源。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.abstract.md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SemanticDag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L0 快速召回文本。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.overview.md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SemanticDag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L1 目录导航和重排文本。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SemanticMsg.id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Summarizer/SemanticQueue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关联语义处理和 embedding 任务。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document_id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KnowledgeDocumentRegistry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查询 ready/failed 处理状态。</w:t>
            </w:r>
          </w:p>
        </w:tc>
      </w:tr>
      <w:tr>
        <w:tc>
          <w:tcPr>
            <w:tcW w:type="dxa" w:w="20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MatchedContext.score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HierarchicalRetriever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最终排序后的可解释检索分数。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7. 源码映射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关键源码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资源接入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openviking/server/routers/resources.py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temp_upload、add_resource 路由和请求参数。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入库编排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openviking/service/resource_service.py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URI 约束、文档登记、wait、watch task。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执行处理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openviking/utils/resource_processor.py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解析、TreeBuilder、正式落盘、Summarizer 投递。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来源路由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openviking/utils/media_processor.py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URL、目录、文件、ZIP、原始文本路由。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分片核心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openviking/parse/parsers/markdown.py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标题识别、小节合并、超大段落拆分、preview-order。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解析器选择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openviking/parse/registry.py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根据扩展名、URL 类型选择 parser。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语义 DAG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openviking/storage/queuefs/semantic_dag.py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自底向上生成 L0/L1 并调度向量化。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向量化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openviking/utils/embedding_utils.py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目录 L0/L1 和文件 L2 的 Context/EmbeddingMsg。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检索入口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openviking/storage/viking_fs.py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find/search、IntentAnalyzer 调用和结果聚合。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意图分析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openviking/retrieve/intent_analyzer.py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会话上下文转 TypedQuery。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分层召回排序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openviking/retrieve/hierarchical_retriever.py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全局召回、递归搜索、rerank、分数传播、hotness。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向量过滤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openviking/storage/viking_vector_index_backend.py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tenant filter、PathScope、target_directories、owner_space。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color w:val="7B8794"/>
        <w:sz w:val="17"/>
      </w:rPr>
      <w:t>OpenViking 文档入库、分片、检索与排序流程说明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1639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