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9298F">
      <w:pPr>
        <w:pStyle w:val="2"/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40"/>
          <w:szCs w:val="40"/>
          <w:lang w:val="en-US" w:eastAsia="zh-CN"/>
        </w:rPr>
        <w:t xml:space="preserve"> 第二届西软AI大赛作品提交文档规范说明</w:t>
      </w:r>
      <w:r>
        <w:rPr>
          <w:rFonts w:hint="eastAsia" w:ascii="微软雅黑" w:hAnsi="微软雅黑" w:eastAsia="微软雅黑" w:cs="微软雅黑"/>
        </w:rPr>
        <w:t xml:space="preserve">  </w:t>
      </w:r>
    </w:p>
    <w:p w14:paraId="6D61FC87">
      <w:pPr>
        <w:pStyle w:val="2"/>
        <w:spacing w:before="480" w:after="0" w:line="240" w:lineRule="auto"/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</w:rPr>
        <w:t xml:space="preserve">方案文档 </w:t>
      </w:r>
    </w:p>
    <w:p w14:paraId="0EF56DB9"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项目背景：阐述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参赛项目针对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的实际业务问题，说明该问题对业务的影响，以及选择用AI技术解决此问题的原因。 </w:t>
      </w:r>
    </w:p>
    <w:p w14:paraId="758C5C8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目标设定：明确AI应用要达成的具体目标，如提高业务处理效率的具体百分比、降低错误率等，目标需具备可衡量性。 </w:t>
      </w:r>
    </w:p>
    <w:p w14:paraId="3D4DBA5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解决方案概述：整体介绍AI应用的架构和工作流程，包括数据处理、应用部署等关键环节。 </w:t>
      </w:r>
    </w:p>
    <w:p w14:paraId="0113CF5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详细设计：详细描述AI模型的选择与设计、数据来源与预处理方法，以及应用与公司现有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工作模式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的集成方式。 </w:t>
      </w:r>
    </w:p>
    <w:p w14:paraId="72A8B31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预期效果评估：分析应用实施后在提升工作效率、促进业务创新、降低成本等方面的预期效果，提供相关的量化指标或定性分析。  </w:t>
      </w:r>
    </w:p>
    <w:p w14:paraId="37C20712">
      <w:pPr>
        <w:pStyle w:val="2"/>
        <w:spacing w:before="480" w:after="0" w:line="240" w:lineRule="auto"/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</w:rPr>
        <w:t xml:space="preserve">演示视频（初赛，不超过5分钟）/现场演示（决赛） </w:t>
      </w:r>
    </w:p>
    <w:p w14:paraId="75F10818"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视频/演示内容规划 </w:t>
      </w:r>
    </w:p>
    <w:p w14:paraId="176D2C8C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开场：展示作品名称、团队成员（若为团队参赛），简要介绍作品解决的业务问题。 </w:t>
      </w:r>
    </w:p>
    <w:p w14:paraId="07A9E0C0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功能演示：逐步展示AI应用的核心功能，操作流程清晰，突出其解决业务问题的实际效果。 </w:t>
      </w:r>
    </w:p>
    <w:p w14:paraId="5CE4B944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方案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亮点展示：介绍作品中AI技术的创新点和优势等。 </w:t>
      </w:r>
    </w:p>
    <w:p w14:paraId="20531D4E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结尾：总结作品的价值，再次强调对公司业务的积极影响。 </w:t>
      </w:r>
    </w:p>
    <w:p w14:paraId="4D7DEE9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视频制作要求（初赛） </w:t>
      </w:r>
    </w:p>
    <w:p w14:paraId="6A48AD81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画质清晰：分辨率1280×720 ~ 1920×1080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保证画面稳定，无明显抖动、模糊。 </w:t>
      </w:r>
    </w:p>
    <w:p w14:paraId="77CF63BB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声音清楚：音频清晰，无杂音、音量适中，解说与画面内容匹配。 </w:t>
      </w:r>
    </w:p>
    <w:p w14:paraId="79428D26">
      <w:pPr>
        <w:numPr>
          <w:ilvl w:val="0"/>
          <w:numId w:val="4"/>
        </w:numPr>
        <w:ind w:left="420" w:leftChars="0" w:hanging="42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格式规范：采用常见视频格式，如MP4，文件大小适中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尽量不超过300M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，确保能正常播放。  </w:t>
      </w:r>
    </w:p>
    <w:p w14:paraId="12616376">
      <w:pPr>
        <w:numPr>
          <w:ilvl w:val="0"/>
          <w:numId w:val="2"/>
        </w:numPr>
        <w:ind w:left="0" w:leftChars="0" w:firstLine="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视频文件提供百度网盘的URL地址及提取密码</w:t>
      </w:r>
      <w:bookmarkStart w:id="0" w:name="_GoBack"/>
      <w:bookmarkEnd w:id="0"/>
    </w:p>
    <w:p w14:paraId="5EB60860">
      <w:pPr>
        <w:pStyle w:val="2"/>
        <w:spacing w:before="480" w:after="0" w:line="240" w:lineRule="auto"/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</w:rPr>
        <w:t xml:space="preserve">部署文档 </w:t>
      </w: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val="en-US" w:eastAsia="zh-CN"/>
        </w:rPr>
        <w:t>可选</w:t>
      </w: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eastAsia="zh-CN"/>
        </w:rPr>
        <w:t>）</w:t>
      </w:r>
    </w:p>
    <w:p w14:paraId="68A1C4D7">
      <w:pPr>
        <w:numPr>
          <w:ilvl w:val="0"/>
          <w:numId w:val="5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环境要求：明确AI应用运行所需的硬件环境（如服务器配置、存储要求）和软件环境（操作系统、数据库类型、AI框架版本等）。 </w:t>
      </w:r>
    </w:p>
    <w:p w14:paraId="43BC110D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部署步骤：详细列出应用部署的具体步骤，包括服务器搭建、软件安装、数据导入、模型加载等操作流程，每个步骤需具备可操作性。 </w:t>
      </w:r>
    </w:p>
    <w:p w14:paraId="7ABB6C8C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配置参数说明：解释应用运行过程中需要配置的关键参数及其作用，提供参数的合理取值范围或默认值。 </w:t>
      </w:r>
    </w:p>
    <w:p w14:paraId="2699BBCB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常见问题及解决方法：整理部署过程中可能出现的问题，并提供相应的解决办法，帮助技术人员快速解决问题。  </w:t>
      </w:r>
    </w:p>
    <w:p w14:paraId="4D2645E5">
      <w:pPr>
        <w:pStyle w:val="2"/>
        <w:spacing w:before="480" w:after="0" w:line="240" w:lineRule="auto"/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</w:rPr>
        <w:t xml:space="preserve">技术文档 </w:t>
      </w: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val="en-US" w:eastAsia="zh-CN"/>
        </w:rPr>
        <w:t>可选</w:t>
      </w: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eastAsia="zh-CN"/>
        </w:rPr>
        <w:t>）</w:t>
      </w:r>
    </w:p>
    <w:p w14:paraId="526B12DA">
      <w:pPr>
        <w:numPr>
          <w:ilvl w:val="0"/>
          <w:numId w:val="6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技术架构图：绘制AI应用的技术架构图，清晰展示各个组件之间的关系，包括数据流向、模块交互等。 </w:t>
      </w:r>
    </w:p>
    <w:p w14:paraId="3DFB1219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 xml:space="preserve">关键技术说明：详细介绍应用中使用的AI技术和应用场景。 </w:t>
      </w:r>
    </w:p>
    <w:p w14:paraId="7F0D046D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</w:rPr>
        <w:t>难点与解决方案：阐述在开发过程中遇到的难点，以及团队采取的解决方案，分享攻关的经验和成果。</w:t>
      </w:r>
    </w:p>
    <w:p w14:paraId="39607A56">
      <w:pPr>
        <w:pStyle w:val="2"/>
        <w:spacing w:before="480" w:after="0" w:line="240" w:lineRule="auto"/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75B6" w:themeColor="accent1" w:themeShade="BF"/>
          <w:kern w:val="2"/>
          <w:sz w:val="28"/>
          <w:szCs w:val="28"/>
          <w:lang w:val="en-US" w:eastAsia="zh-CN"/>
        </w:rPr>
        <w:t>商业价值分析报告（赛道二需提供）</w:t>
      </w:r>
    </w:p>
    <w:p w14:paraId="46F11CFA"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客户价值：明确方案解决的客户核心痛点，提炼降本、增收、提效、体验升级核心价值</w:t>
      </w:r>
    </w:p>
    <w:p w14:paraId="75366D15"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目标客户与场景：说明适用客户类型、具体应用场景</w:t>
      </w:r>
    </w:p>
    <w:p w14:paraId="5C2EC8B1"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收益量化：用数据说明增收、降本、效率提升等可衡量效果</w:t>
      </w:r>
    </w:p>
    <w:p w14:paraId="3033F075"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竞争优势：简述方案相比传统 / 同类产品的差异化亮点</w:t>
      </w:r>
    </w:p>
    <w:p w14:paraId="4712FDFE"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落地可行性：说明产品化路径、部署成本与推广难度</w:t>
      </w:r>
    </w:p>
    <w:p w14:paraId="04E00FA7"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  <w:t>风险应对：简要列明潜在风险及解决办法</w:t>
      </w:r>
    </w:p>
    <w:p w14:paraId="271AE451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C1F23"/>
          <w:spacing w:val="0"/>
          <w:sz w:val="24"/>
          <w:szCs w:val="24"/>
          <w:shd w:val="clear" w:fill="FFFFFF"/>
          <w:lang w:val="en-US" w:eastAsia="zh-CN"/>
        </w:rPr>
      </w:pPr>
    </w:p>
    <w:p w14:paraId="787EB1F5"/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AC387">
    <w:pPr>
      <w:pStyle w:val="4"/>
      <w:jc w:val="center"/>
      <w:rPr>
        <w:rFonts w:ascii="微软雅黑" w:hAnsi="微软雅黑" w:eastAsia="微软雅黑" w:cs="微软雅黑"/>
        <w:color w:val="909090"/>
        <w:szCs w:val="18"/>
        <w:lang w:eastAsia="zh-Hans"/>
      </w:rPr>
    </w:pPr>
    <w:r>
      <w:rPr>
        <w:rFonts w:hint="eastAsia" w:ascii="微软雅黑" w:hAnsi="微软雅黑" w:eastAsia="微软雅黑" w:cs="微软雅黑"/>
        <w:color w:val="909090"/>
        <w:szCs w:val="18"/>
        <w:lang w:eastAsia="zh-Hans"/>
      </w:rPr>
      <w:t>诚信·匠心·创新·温度</w:t>
    </w:r>
  </w:p>
  <w:p w14:paraId="618C7499">
    <w:pPr>
      <w:pStyle w:val="4"/>
      <w:jc w:val="center"/>
      <w:rPr>
        <w:rFonts w:ascii="微软雅黑" w:hAnsi="微软雅黑" w:eastAsia="微软雅黑" w:cs="微软雅黑"/>
        <w:color w:val="909090"/>
        <w:sz w:val="14"/>
        <w:szCs w:val="14"/>
        <w:lang w:eastAsia="zh-Hans"/>
      </w:rPr>
    </w:pPr>
    <w:r>
      <w:rPr>
        <w:rFonts w:hint="eastAsia" w:ascii="微软雅黑" w:hAnsi="微软雅黑" w:eastAsia="微软雅黑" w:cs="微软雅黑"/>
        <w:color w:val="909090"/>
        <w:sz w:val="14"/>
        <w:szCs w:val="14"/>
        <w:lang w:eastAsia="zh-Hans"/>
      </w:rPr>
      <w:t>HONEST·CRAFTSMANSHIP·INNOVATION·UNITED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3489E">
    <w:pPr>
      <w:rPr>
        <w:rFonts w:ascii="微软雅黑" w:hAnsi="微软雅黑" w:eastAsia="微软雅黑" w:cs="微软雅黑"/>
        <w:lang w:eastAsia="zh-Hans"/>
      </w:rPr>
    </w:pPr>
    <w:r>
      <w:rPr>
        <w:rFonts w:hint="eastAsia"/>
        <w:lang w:eastAsia="zh-Han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1270</wp:posOffset>
          </wp:positionH>
          <wp:positionV relativeFrom="paragraph">
            <wp:posOffset>-111760</wp:posOffset>
          </wp:positionV>
          <wp:extent cx="856615" cy="378460"/>
          <wp:effectExtent l="0" t="0" r="635" b="2540"/>
          <wp:wrapNone/>
          <wp:docPr id="3" name="图片 3" descr="C:/Users/007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/Users/007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259" b="259"/>
                  <a:stretch>
                    <a:fillRect/>
                  </a:stretch>
                </pic:blipFill>
                <pic:spPr>
                  <a:xfrm>
                    <a:off x="0" y="0"/>
                    <a:ext cx="856615" cy="378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lang w:eastAsia="zh-Han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3963035</wp:posOffset>
          </wp:positionH>
          <wp:positionV relativeFrom="paragraph">
            <wp:posOffset>-113030</wp:posOffset>
          </wp:positionV>
          <wp:extent cx="1757045" cy="398145"/>
          <wp:effectExtent l="0" t="0" r="20955" b="8255"/>
          <wp:wrapNone/>
          <wp:docPr id="7" name="图片 7" descr="/Users/wulin/Desktop/信纸-09.png信纸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/Users/wulin/Desktop/信纸-09.png信纸-09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7045" cy="398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eastAsia="zh-Hans"/>
      </w:rPr>
      <w:t xml:space="preserve">                                              </w:t>
    </w:r>
  </w:p>
  <w:p w14:paraId="2A369274">
    <w:pPr>
      <w:pStyle w:val="5"/>
      <w:rPr>
        <w:rFonts w:ascii="微软雅黑" w:hAnsi="微软雅黑" w:eastAsia="微软雅黑" w:cs="微软雅黑"/>
        <w:lang w:eastAsia="zh-Hans"/>
      </w:rPr>
    </w:pPr>
  </w:p>
  <w:p w14:paraId="45FA8EB9">
    <w:pPr>
      <w:pStyle w:val="5"/>
      <w:rPr>
        <w:rFonts w:ascii="微软雅黑" w:hAnsi="微软雅黑" w:eastAsia="微软雅黑" w:cs="微软雅黑"/>
        <w:lang w:eastAsia="zh-Hans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-6350</wp:posOffset>
              </wp:positionH>
              <wp:positionV relativeFrom="paragraph">
                <wp:posOffset>35560</wp:posOffset>
              </wp:positionV>
              <wp:extent cx="5727065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55700" y="1135380"/>
                        <a:ext cx="5727065" cy="0"/>
                      </a:xfrm>
                      <a:prstGeom prst="line">
                        <a:avLst/>
                      </a:prstGeom>
                      <a:ln>
                        <a:solidFill>
                          <a:srgbClr val="7C99B3">
                            <a:lumMod val="60000"/>
                            <a:lumOff val="40000"/>
                          </a:srgb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5pt;margin-top:2.8pt;height:0pt;width:450.95pt;z-index:251659264;mso-width-relative:page;mso-height-relative:page;" filled="f" stroked="t" coordsize="21600,21600" o:gfxdata="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Wv5CJ1gAAAAYBAAAPAAAAAAAAAAEAIAAAACIA&#10;AABkcnMvZG93bnJldi54bWxQSwECFAAUAAAACACHTuJAk24J/QsCAAD2AwAADgAAAAAAAAABACAA&#10;AAAlAQAAZHJzL2Uyb0RvYy54bWxQSwUGAAAAAAYABgBZAQAAogUAAAAA&#10;">
              <v:fill on="f" focussize="0,0"/>
              <v:stroke weight="0.5pt" color="#B0C2D1 [1940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466AD"/>
    <w:multiLevelType w:val="singleLevel"/>
    <w:tmpl w:val="9FD466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E9C246"/>
    <w:multiLevelType w:val="singleLevel"/>
    <w:tmpl w:val="B5E9C2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885339E"/>
    <w:multiLevelType w:val="singleLevel"/>
    <w:tmpl w:val="D885339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05044D8"/>
    <w:multiLevelType w:val="singleLevel"/>
    <w:tmpl w:val="E05044D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39C2A52"/>
    <w:multiLevelType w:val="singleLevel"/>
    <w:tmpl w:val="239C2A5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D2EEF52"/>
    <w:multiLevelType w:val="singleLevel"/>
    <w:tmpl w:val="2D2EEF5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A01E781"/>
    <w:multiLevelType w:val="singleLevel"/>
    <w:tmpl w:val="4A01E781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mYzhmZGEwNGE1YWNiMDJlMjY0N2M5OGMyOTFkZDkifQ=="/>
  </w:docVars>
  <w:rsids>
    <w:rsidRoot w:val="FBFD07E6"/>
    <w:rsid w:val="00044603"/>
    <w:rsid w:val="00887B92"/>
    <w:rsid w:val="00C337BA"/>
    <w:rsid w:val="09DE67B4"/>
    <w:rsid w:val="0D055249"/>
    <w:rsid w:val="0E177F62"/>
    <w:rsid w:val="0FAE09D7"/>
    <w:rsid w:val="2B1B6164"/>
    <w:rsid w:val="355E0EA6"/>
    <w:rsid w:val="3C961341"/>
    <w:rsid w:val="3D6435C4"/>
    <w:rsid w:val="442644C5"/>
    <w:rsid w:val="450B6ED8"/>
    <w:rsid w:val="66212E26"/>
    <w:rsid w:val="71520337"/>
    <w:rsid w:val="7A6F5AB6"/>
    <w:rsid w:val="BCCD15C6"/>
    <w:rsid w:val="FBFD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908</Words>
  <Characters>943</Characters>
  <Lines>0</Lines>
  <Paragraphs>0</Paragraphs>
  <TotalTime>16</TotalTime>
  <ScaleCrop>false</ScaleCrop>
  <LinksUpToDate>false</LinksUpToDate>
  <CharactersWithSpaces>974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2022-03-04T21:29:00Z</dcterms:created>
  <dc:creator>wulin</dc:creator>
  <cp:lastModifiedBy>Administrator</cp:lastModifiedBy>
  <dcterms:modified xsi:type="dcterms:W3CDTF">2026-04-15T02:30:06Z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87D463FB01B149779A7B2B6BC0B4CEEC_13</vt:lpwstr>
  </property>
  <property fmtid="{D5CDD505-2E9C-101B-9397-08002B2CF9AE}" pid="4" name="KSOTemplateDocerSaveRecord">
    <vt:lpwstr>eyJoZGlkIjoiM2M3M2RjY2I3ZDc2OTI2MDU0MzU2Yjk5YWIxN2Q2ZDAiLCJ1c2VySWQiOiIyMzczODIwNTQifQ==</vt:lpwstr>
  </property>
</Properties>
</file>